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481" w:rsidRPr="007F4787" w:rsidRDefault="00371DBF" w:rsidP="00FA3CA5">
      <w:pPr>
        <w:jc w:val="center"/>
        <w:rPr>
          <w:rFonts w:asciiTheme="minorHAnsi" w:hAnsiTheme="minorHAnsi"/>
          <w:sz w:val="32"/>
          <w:szCs w:val="32"/>
          <w:u w:val="single"/>
        </w:rPr>
      </w:pPr>
      <w:r w:rsidRPr="007F4787">
        <w:rPr>
          <w:rFonts w:asciiTheme="minorHAnsi" w:hAnsiTheme="minorHAnsi"/>
          <w:b/>
          <w:sz w:val="32"/>
          <w:szCs w:val="32"/>
          <w:u w:val="single"/>
        </w:rPr>
        <w:t xml:space="preserve">MODALITÀ DI UTILIZZO, NORME DI COMPORTAMENTO E AMBITO TERRITORIALE </w:t>
      </w:r>
      <w:proofErr w:type="spellStart"/>
      <w:r w:rsidR="00BB747D">
        <w:rPr>
          <w:rFonts w:asciiTheme="minorHAnsi" w:hAnsiTheme="minorHAnsi"/>
          <w:b/>
          <w:sz w:val="32"/>
          <w:szCs w:val="32"/>
          <w:u w:val="single"/>
        </w:rPr>
        <w:t>DI</w:t>
      </w:r>
      <w:proofErr w:type="spellEnd"/>
      <w:r w:rsidR="00BB747D">
        <w:rPr>
          <w:rFonts w:asciiTheme="minorHAnsi" w:hAnsiTheme="minorHAnsi"/>
          <w:b/>
          <w:sz w:val="32"/>
          <w:szCs w:val="32"/>
          <w:u w:val="single"/>
        </w:rPr>
        <w:t xml:space="preserve"> CIRCOLAZIONE </w:t>
      </w:r>
      <w:r w:rsidRPr="007F4787">
        <w:rPr>
          <w:rFonts w:asciiTheme="minorHAnsi" w:hAnsiTheme="minorHAnsi"/>
          <w:b/>
          <w:sz w:val="32"/>
          <w:szCs w:val="32"/>
          <w:u w:val="single"/>
        </w:rPr>
        <w:t xml:space="preserve">PER L’USO DEI </w:t>
      </w:r>
      <w:r w:rsidR="00F90A58" w:rsidRPr="007F4787">
        <w:rPr>
          <w:rFonts w:asciiTheme="minorHAnsi" w:hAnsiTheme="minorHAnsi"/>
          <w:b/>
          <w:sz w:val="32"/>
          <w:szCs w:val="32"/>
          <w:u w:val="single"/>
        </w:rPr>
        <w:t>MONOPA</w:t>
      </w:r>
      <w:r w:rsidR="00D87C94" w:rsidRPr="007F4787">
        <w:rPr>
          <w:rFonts w:asciiTheme="minorHAnsi" w:hAnsiTheme="minorHAnsi"/>
          <w:b/>
          <w:sz w:val="32"/>
          <w:szCs w:val="32"/>
          <w:u w:val="single"/>
        </w:rPr>
        <w:t>T</w:t>
      </w:r>
      <w:r w:rsidR="00F90A58" w:rsidRPr="007F4787">
        <w:rPr>
          <w:rFonts w:asciiTheme="minorHAnsi" w:hAnsiTheme="minorHAnsi"/>
          <w:b/>
          <w:sz w:val="32"/>
          <w:szCs w:val="32"/>
          <w:u w:val="single"/>
        </w:rPr>
        <w:t xml:space="preserve">TINI </w:t>
      </w:r>
      <w:r w:rsidR="00B744C9" w:rsidRPr="007F4787">
        <w:rPr>
          <w:rFonts w:asciiTheme="minorHAnsi" w:hAnsiTheme="minorHAnsi"/>
          <w:b/>
          <w:sz w:val="32"/>
          <w:szCs w:val="32"/>
          <w:u w:val="single"/>
        </w:rPr>
        <w:t xml:space="preserve">A PROPULSIONE PREVALENTEMENTE </w:t>
      </w:r>
      <w:r w:rsidR="00F90A58" w:rsidRPr="007F4787">
        <w:rPr>
          <w:rFonts w:asciiTheme="minorHAnsi" w:hAnsiTheme="minorHAnsi"/>
          <w:b/>
          <w:sz w:val="32"/>
          <w:szCs w:val="32"/>
          <w:u w:val="single"/>
        </w:rPr>
        <w:t>ELETTRIC</w:t>
      </w:r>
      <w:r w:rsidR="00B744C9" w:rsidRPr="007F4787">
        <w:rPr>
          <w:rFonts w:asciiTheme="minorHAnsi" w:hAnsiTheme="minorHAnsi"/>
          <w:b/>
          <w:sz w:val="32"/>
          <w:szCs w:val="32"/>
          <w:u w:val="single"/>
        </w:rPr>
        <w:t>A</w:t>
      </w:r>
      <w:r w:rsidRPr="007F4787">
        <w:rPr>
          <w:rFonts w:asciiTheme="minorHAnsi" w:hAnsiTheme="minorHAnsi"/>
          <w:b/>
          <w:sz w:val="32"/>
          <w:szCs w:val="32"/>
          <w:u w:val="single"/>
        </w:rPr>
        <w:t xml:space="preserve"> </w:t>
      </w:r>
      <w:r w:rsidR="00BB747D">
        <w:rPr>
          <w:rFonts w:asciiTheme="minorHAnsi" w:hAnsiTheme="minorHAnsi"/>
          <w:b/>
          <w:sz w:val="32"/>
          <w:szCs w:val="32"/>
          <w:u w:val="single"/>
        </w:rPr>
        <w:t xml:space="preserve">(MPPE) </w:t>
      </w:r>
      <w:r w:rsidRPr="007F4787">
        <w:rPr>
          <w:rFonts w:asciiTheme="minorHAnsi" w:hAnsiTheme="minorHAnsi"/>
          <w:b/>
          <w:sz w:val="32"/>
          <w:szCs w:val="32"/>
          <w:u w:val="single"/>
        </w:rPr>
        <w:t>NEL CENTRO ABITATO DI FERRARA</w:t>
      </w:r>
    </w:p>
    <w:p w:rsidR="00371DBF" w:rsidRDefault="00371DBF" w:rsidP="00C15F01">
      <w:pPr>
        <w:jc w:val="both"/>
        <w:rPr>
          <w:rFonts w:asciiTheme="minorHAnsi" w:hAnsiTheme="minorHAnsi"/>
          <w:sz w:val="24"/>
          <w:szCs w:val="24"/>
        </w:rPr>
      </w:pPr>
    </w:p>
    <w:p w:rsidR="00536481" w:rsidRPr="00BB747D" w:rsidRDefault="00536481" w:rsidP="00296E16">
      <w:pPr>
        <w:pStyle w:val="Titolo2"/>
        <w:rPr>
          <w:rFonts w:asciiTheme="minorHAnsi" w:eastAsia="Calibri" w:hAnsiTheme="minorHAnsi" w:cs="Arial"/>
          <w:b/>
          <w:color w:val="auto"/>
          <w:sz w:val="28"/>
          <w:szCs w:val="28"/>
        </w:rPr>
      </w:pPr>
      <w:r w:rsidRPr="007F4787">
        <w:rPr>
          <w:rFonts w:asciiTheme="minorHAnsi" w:eastAsia="Calibri" w:hAnsiTheme="minorHAnsi" w:cs="Arial"/>
          <w:b/>
          <w:color w:val="auto"/>
          <w:sz w:val="28"/>
          <w:szCs w:val="28"/>
        </w:rPr>
        <w:t>MONOPATTINI ELETTRICI</w:t>
      </w:r>
      <w:r w:rsidR="00BB747D">
        <w:rPr>
          <w:rFonts w:asciiTheme="minorHAnsi" w:eastAsia="Calibri" w:hAnsiTheme="minorHAnsi" w:cs="Arial"/>
          <w:b/>
          <w:color w:val="auto"/>
          <w:sz w:val="28"/>
          <w:szCs w:val="28"/>
        </w:rPr>
        <w:t xml:space="preserve"> </w:t>
      </w:r>
      <w:r w:rsidR="00BB747D" w:rsidRPr="00BB747D">
        <w:rPr>
          <w:rFonts w:asciiTheme="minorHAnsi" w:hAnsiTheme="minorHAnsi"/>
          <w:b/>
          <w:color w:val="auto"/>
          <w:sz w:val="28"/>
          <w:szCs w:val="28"/>
        </w:rPr>
        <w:t>(MPPE)</w:t>
      </w:r>
    </w:p>
    <w:p w:rsidR="00690FB8" w:rsidRDefault="00690FB8" w:rsidP="00690FB8">
      <w:pPr>
        <w:rPr>
          <w:i/>
          <w:sz w:val="24"/>
          <w:szCs w:val="24"/>
        </w:rPr>
      </w:pPr>
      <w:r w:rsidRPr="00813FD0">
        <w:rPr>
          <w:b/>
          <w:i/>
          <w:sz w:val="24"/>
          <w:szCs w:val="24"/>
        </w:rPr>
        <w:t>Definizione</w:t>
      </w:r>
      <w:r w:rsidRPr="00813FD0">
        <w:rPr>
          <w:i/>
          <w:sz w:val="24"/>
          <w:szCs w:val="24"/>
        </w:rPr>
        <w:t xml:space="preserve">: dispositivo </w:t>
      </w:r>
      <w:r>
        <w:rPr>
          <w:i/>
          <w:sz w:val="24"/>
          <w:szCs w:val="24"/>
        </w:rPr>
        <w:t xml:space="preserve">non </w:t>
      </w:r>
      <w:r w:rsidRPr="00813FD0">
        <w:rPr>
          <w:i/>
          <w:sz w:val="24"/>
          <w:szCs w:val="24"/>
        </w:rPr>
        <w:t xml:space="preserve">auto-bilanciato a due ruote </w:t>
      </w:r>
      <w:r>
        <w:rPr>
          <w:i/>
          <w:sz w:val="24"/>
          <w:szCs w:val="24"/>
        </w:rPr>
        <w:t>in linea con</w:t>
      </w:r>
      <w:r w:rsidRPr="00813FD0">
        <w:rPr>
          <w:i/>
          <w:sz w:val="24"/>
          <w:szCs w:val="24"/>
        </w:rPr>
        <w:t xml:space="preserve"> manubrio</w:t>
      </w:r>
      <w:r w:rsidR="00BB747D">
        <w:rPr>
          <w:i/>
          <w:sz w:val="24"/>
          <w:szCs w:val="24"/>
        </w:rPr>
        <w:t>.</w:t>
      </w:r>
    </w:p>
    <w:p w:rsidR="00690FB8" w:rsidRDefault="00690FB8" w:rsidP="00690FB8"/>
    <w:p w:rsidR="00A42165" w:rsidRDefault="00F81BB1" w:rsidP="00C15F01">
      <w:pPr>
        <w:jc w:val="both"/>
        <w:rPr>
          <w:rFonts w:asciiTheme="minorHAnsi" w:hAnsiTheme="minorHAnsi"/>
          <w:sz w:val="24"/>
          <w:szCs w:val="24"/>
        </w:rPr>
      </w:pPr>
      <w:r w:rsidRPr="00371DBF">
        <w:rPr>
          <w:rFonts w:asciiTheme="minorHAnsi" w:hAnsiTheme="minorHAnsi"/>
          <w:sz w:val="24"/>
          <w:szCs w:val="24"/>
        </w:rPr>
        <w:t xml:space="preserve">L’art. 1 al comma 75 della Legge n. 160 /2019, stabilisce che i monopattini a propulsione prevalentemente elettrica, con le caratteristiche di cui al decreto MIT </w:t>
      </w:r>
      <w:r w:rsidR="00C15F01">
        <w:rPr>
          <w:rFonts w:asciiTheme="minorHAnsi" w:hAnsiTheme="minorHAnsi"/>
          <w:sz w:val="24"/>
          <w:szCs w:val="24"/>
        </w:rPr>
        <w:t xml:space="preserve">n. 229 </w:t>
      </w:r>
      <w:r w:rsidRPr="00371DBF">
        <w:rPr>
          <w:rFonts w:asciiTheme="minorHAnsi" w:hAnsiTheme="minorHAnsi"/>
          <w:sz w:val="24"/>
          <w:szCs w:val="24"/>
        </w:rPr>
        <w:t xml:space="preserve">del 04/06/2019 e relativo allegato 1, sono considerati velocipedi come disciplinati dall’art. 50 </w:t>
      </w:r>
      <w:proofErr w:type="spellStart"/>
      <w:r w:rsidRPr="00371DBF">
        <w:rPr>
          <w:rFonts w:asciiTheme="minorHAnsi" w:hAnsiTheme="minorHAnsi"/>
          <w:sz w:val="24"/>
          <w:szCs w:val="24"/>
        </w:rPr>
        <w:t>C.d.S</w:t>
      </w:r>
      <w:proofErr w:type="spellEnd"/>
      <w:r w:rsidR="000E3D31">
        <w:rPr>
          <w:rFonts w:asciiTheme="minorHAnsi" w:hAnsiTheme="minorHAnsi"/>
          <w:sz w:val="24"/>
          <w:szCs w:val="24"/>
        </w:rPr>
        <w:t>, anche al di fuori degli ambiti territoriali della sperimentazione</w:t>
      </w:r>
      <w:r w:rsidRPr="00371DBF">
        <w:rPr>
          <w:rFonts w:asciiTheme="minorHAnsi" w:hAnsiTheme="minorHAnsi"/>
          <w:sz w:val="24"/>
          <w:szCs w:val="24"/>
        </w:rPr>
        <w:t xml:space="preserve">. </w:t>
      </w:r>
    </w:p>
    <w:p w:rsidR="00536481" w:rsidRPr="00371DBF" w:rsidRDefault="00F81BB1" w:rsidP="00C15F01">
      <w:pPr>
        <w:jc w:val="both"/>
        <w:rPr>
          <w:rFonts w:asciiTheme="minorHAnsi" w:hAnsiTheme="minorHAnsi"/>
          <w:sz w:val="24"/>
          <w:szCs w:val="24"/>
        </w:rPr>
      </w:pPr>
      <w:r w:rsidRPr="00371DBF">
        <w:rPr>
          <w:rFonts w:asciiTheme="minorHAnsi" w:hAnsiTheme="minorHAnsi"/>
          <w:sz w:val="24"/>
          <w:szCs w:val="24"/>
        </w:rPr>
        <w:t>La disciplina in vigore per tanto risulta essere quella dettata per i velocipedi (art. 182 C.d.S. e relative norma del Reg. att. C.d.S.) integrata dalle nuove disposizioni dell’art. 1 comma 75 , Legge 160/2019.</w:t>
      </w:r>
    </w:p>
    <w:p w:rsidR="007F4787" w:rsidRDefault="007F4787" w:rsidP="00C15F01">
      <w:pPr>
        <w:jc w:val="both"/>
        <w:rPr>
          <w:rFonts w:asciiTheme="minorHAnsi" w:hAnsiTheme="minorHAnsi"/>
          <w:b/>
          <w:sz w:val="24"/>
          <w:szCs w:val="24"/>
        </w:rPr>
      </w:pPr>
    </w:p>
    <w:p w:rsidR="00536481" w:rsidRPr="007F4787" w:rsidRDefault="00536481" w:rsidP="00C15F01">
      <w:pPr>
        <w:jc w:val="both"/>
        <w:rPr>
          <w:rFonts w:asciiTheme="minorHAnsi" w:hAnsiTheme="minorHAnsi"/>
          <w:b/>
          <w:sz w:val="24"/>
          <w:szCs w:val="24"/>
        </w:rPr>
      </w:pPr>
      <w:r w:rsidRPr="007F4787">
        <w:rPr>
          <w:rFonts w:asciiTheme="minorHAnsi" w:hAnsiTheme="minorHAnsi"/>
          <w:b/>
          <w:sz w:val="24"/>
          <w:szCs w:val="24"/>
        </w:rPr>
        <w:t xml:space="preserve">Requisiti richiesti ai </w:t>
      </w:r>
      <w:r w:rsidR="00F23580" w:rsidRPr="007F4787">
        <w:rPr>
          <w:rFonts w:asciiTheme="minorHAnsi" w:hAnsiTheme="minorHAnsi"/>
          <w:b/>
          <w:sz w:val="24"/>
          <w:szCs w:val="24"/>
        </w:rPr>
        <w:t>monop</w:t>
      </w:r>
      <w:r w:rsidR="007F4787" w:rsidRPr="007F4787">
        <w:rPr>
          <w:rFonts w:asciiTheme="minorHAnsi" w:hAnsiTheme="minorHAnsi"/>
          <w:b/>
          <w:sz w:val="24"/>
          <w:szCs w:val="24"/>
        </w:rPr>
        <w:t>attini elettrici, come previsto</w:t>
      </w:r>
      <w:r w:rsidR="008A170D" w:rsidRPr="007F4787">
        <w:rPr>
          <w:rFonts w:asciiTheme="minorHAnsi" w:hAnsiTheme="minorHAnsi"/>
          <w:b/>
          <w:sz w:val="24"/>
          <w:szCs w:val="24"/>
        </w:rPr>
        <w:t xml:space="preserve"> dal DM n. 229 del 04/06/2019</w:t>
      </w:r>
      <w:r w:rsidR="007F4787" w:rsidRPr="007F4787">
        <w:rPr>
          <w:rFonts w:asciiTheme="minorHAnsi" w:hAnsiTheme="minorHAnsi"/>
          <w:b/>
          <w:sz w:val="24"/>
          <w:szCs w:val="24"/>
        </w:rPr>
        <w:t xml:space="preserve"> e dalla </w:t>
      </w:r>
      <w:r w:rsidR="007F4787" w:rsidRPr="007F4787">
        <w:rPr>
          <w:b/>
          <w:sz w:val="24"/>
          <w:szCs w:val="24"/>
        </w:rPr>
        <w:t xml:space="preserve">Circolare del Ministero dell’Interno – Dipartimento Pubblica sicurezza – Servizio Polizia Stradale </w:t>
      </w:r>
      <w:proofErr w:type="spellStart"/>
      <w:r w:rsidR="007F4787" w:rsidRPr="007F4787">
        <w:rPr>
          <w:b/>
          <w:sz w:val="24"/>
          <w:szCs w:val="24"/>
        </w:rPr>
        <w:t>Prot</w:t>
      </w:r>
      <w:proofErr w:type="spellEnd"/>
      <w:r w:rsidR="007F4787" w:rsidRPr="007F4787">
        <w:rPr>
          <w:b/>
          <w:sz w:val="24"/>
          <w:szCs w:val="24"/>
        </w:rPr>
        <w:t>. 300/A/1974/20/104/5 del 9 marzo 2020</w:t>
      </w:r>
      <w:r w:rsidRPr="007F4787">
        <w:rPr>
          <w:rFonts w:asciiTheme="minorHAnsi" w:hAnsiTheme="minorHAnsi"/>
          <w:b/>
          <w:sz w:val="24"/>
          <w:szCs w:val="24"/>
        </w:rPr>
        <w:t>:</w:t>
      </w:r>
    </w:p>
    <w:p w:rsidR="009E0ADF" w:rsidRDefault="009E0ADF" w:rsidP="00C15F01">
      <w:pPr>
        <w:jc w:val="both"/>
        <w:rPr>
          <w:rFonts w:asciiTheme="minorHAnsi" w:hAnsiTheme="minorHAnsi"/>
          <w:b/>
          <w:i/>
          <w:sz w:val="24"/>
          <w:szCs w:val="24"/>
        </w:rPr>
      </w:pPr>
    </w:p>
    <w:p w:rsidR="009E0ADF" w:rsidRDefault="009E0ADF" w:rsidP="00FA3CA5">
      <w:pPr>
        <w:numPr>
          <w:ilvl w:val="0"/>
          <w:numId w:val="1"/>
        </w:numPr>
        <w:jc w:val="both"/>
        <w:rPr>
          <w:rFonts w:asciiTheme="minorHAnsi" w:hAnsiTheme="minorHAnsi"/>
          <w:sz w:val="24"/>
          <w:szCs w:val="24"/>
        </w:rPr>
      </w:pPr>
      <w:r>
        <w:rPr>
          <w:rFonts w:asciiTheme="minorHAnsi" w:hAnsiTheme="minorHAnsi"/>
          <w:sz w:val="24"/>
          <w:szCs w:val="24"/>
        </w:rPr>
        <w:t xml:space="preserve">avere un motore elettrico di potenza nominale continua non superiore a 0,5 </w:t>
      </w:r>
      <w:proofErr w:type="spellStart"/>
      <w:r>
        <w:rPr>
          <w:rFonts w:asciiTheme="minorHAnsi" w:hAnsiTheme="minorHAnsi"/>
          <w:sz w:val="24"/>
          <w:szCs w:val="24"/>
        </w:rPr>
        <w:t>kw</w:t>
      </w:r>
      <w:proofErr w:type="spellEnd"/>
      <w:r>
        <w:rPr>
          <w:rFonts w:asciiTheme="minorHAnsi" w:hAnsiTheme="minorHAnsi"/>
          <w:sz w:val="24"/>
          <w:szCs w:val="24"/>
        </w:rPr>
        <w:t xml:space="preserve"> (500 watt);</w:t>
      </w:r>
    </w:p>
    <w:p w:rsidR="009E0ADF" w:rsidRDefault="009E0ADF" w:rsidP="00FA3CA5">
      <w:pPr>
        <w:numPr>
          <w:ilvl w:val="0"/>
          <w:numId w:val="1"/>
        </w:numPr>
        <w:jc w:val="both"/>
        <w:rPr>
          <w:rFonts w:asciiTheme="minorHAnsi" w:hAnsiTheme="minorHAnsi"/>
          <w:sz w:val="24"/>
          <w:szCs w:val="24"/>
        </w:rPr>
      </w:pPr>
      <w:r>
        <w:rPr>
          <w:rFonts w:asciiTheme="minorHAnsi" w:hAnsiTheme="minorHAnsi"/>
          <w:sz w:val="24"/>
          <w:szCs w:val="24"/>
        </w:rPr>
        <w:t>non essere dotati di posti a sedere per l’utilizzatore perché destinati ad essere utilizzati da quest’ultimo con postura in piedi;</w:t>
      </w:r>
    </w:p>
    <w:p w:rsidR="009E0ADF" w:rsidRDefault="009E0ADF" w:rsidP="00FA3CA5">
      <w:pPr>
        <w:numPr>
          <w:ilvl w:val="0"/>
          <w:numId w:val="1"/>
        </w:numPr>
        <w:jc w:val="both"/>
        <w:rPr>
          <w:rFonts w:asciiTheme="minorHAnsi" w:hAnsiTheme="minorHAnsi"/>
          <w:sz w:val="24"/>
          <w:szCs w:val="24"/>
        </w:rPr>
      </w:pPr>
      <w:r w:rsidRPr="00730C84">
        <w:rPr>
          <w:rFonts w:asciiTheme="minorHAnsi" w:hAnsiTheme="minorHAnsi"/>
          <w:sz w:val="24"/>
          <w:szCs w:val="24"/>
        </w:rPr>
        <w:t>essere dotati di un limitatore di velocità che non consenta agli stessi di superare i 2</w:t>
      </w:r>
      <w:r w:rsidR="007A6B20">
        <w:rPr>
          <w:rFonts w:asciiTheme="minorHAnsi" w:hAnsiTheme="minorHAnsi"/>
          <w:sz w:val="24"/>
          <w:szCs w:val="24"/>
        </w:rPr>
        <w:t>5</w:t>
      </w:r>
      <w:r w:rsidRPr="00730C84">
        <w:rPr>
          <w:rFonts w:asciiTheme="minorHAnsi" w:hAnsiTheme="minorHAnsi"/>
          <w:sz w:val="24"/>
          <w:szCs w:val="24"/>
        </w:rPr>
        <w:t xml:space="preserve"> km/h quando circolano su carreggiata strad</w:t>
      </w:r>
      <w:r w:rsidR="003164ED" w:rsidRPr="00730C84">
        <w:rPr>
          <w:rFonts w:asciiTheme="minorHAnsi" w:hAnsiTheme="minorHAnsi"/>
          <w:sz w:val="24"/>
          <w:szCs w:val="24"/>
        </w:rPr>
        <w:t>al</w:t>
      </w:r>
      <w:r w:rsidRPr="00730C84">
        <w:rPr>
          <w:rFonts w:asciiTheme="minorHAnsi" w:hAnsiTheme="minorHAnsi"/>
          <w:sz w:val="24"/>
          <w:szCs w:val="24"/>
        </w:rPr>
        <w:t>e</w:t>
      </w:r>
      <w:r w:rsidR="00730C84" w:rsidRPr="00730C84">
        <w:rPr>
          <w:rFonts w:asciiTheme="minorHAnsi" w:hAnsiTheme="minorHAnsi"/>
          <w:sz w:val="24"/>
          <w:szCs w:val="24"/>
        </w:rPr>
        <w:t xml:space="preserve"> e i 6 km/h quando circolano nelle</w:t>
      </w:r>
      <w:r w:rsidR="00730C84">
        <w:rPr>
          <w:rFonts w:asciiTheme="minorHAnsi" w:hAnsiTheme="minorHAnsi"/>
          <w:sz w:val="24"/>
          <w:szCs w:val="24"/>
        </w:rPr>
        <w:t xml:space="preserve"> aree pedonali</w:t>
      </w:r>
      <w:r w:rsidRPr="00CD3C13">
        <w:rPr>
          <w:rFonts w:asciiTheme="minorHAnsi" w:hAnsiTheme="minorHAnsi"/>
          <w:sz w:val="24"/>
          <w:szCs w:val="24"/>
        </w:rPr>
        <w:t>;</w:t>
      </w:r>
    </w:p>
    <w:p w:rsidR="009E0ADF" w:rsidRDefault="009E0ADF" w:rsidP="00FA3CA5">
      <w:pPr>
        <w:numPr>
          <w:ilvl w:val="0"/>
          <w:numId w:val="1"/>
        </w:numPr>
        <w:jc w:val="both"/>
        <w:rPr>
          <w:rFonts w:asciiTheme="minorHAnsi" w:hAnsiTheme="minorHAnsi"/>
          <w:sz w:val="24"/>
          <w:szCs w:val="24"/>
        </w:rPr>
      </w:pPr>
      <w:r>
        <w:rPr>
          <w:rFonts w:asciiTheme="minorHAnsi" w:hAnsiTheme="minorHAnsi"/>
          <w:sz w:val="24"/>
          <w:szCs w:val="24"/>
        </w:rPr>
        <w:t>essere dotati di un campanello per le segnalazioni acustiche;</w:t>
      </w:r>
    </w:p>
    <w:p w:rsidR="009E0ADF" w:rsidRDefault="009E0ADF" w:rsidP="00FA3CA5">
      <w:pPr>
        <w:numPr>
          <w:ilvl w:val="0"/>
          <w:numId w:val="1"/>
        </w:numPr>
        <w:jc w:val="both"/>
        <w:rPr>
          <w:rFonts w:asciiTheme="minorHAnsi" w:hAnsiTheme="minorHAnsi"/>
          <w:sz w:val="24"/>
          <w:szCs w:val="24"/>
        </w:rPr>
      </w:pPr>
      <w:r>
        <w:rPr>
          <w:rFonts w:asciiTheme="minorHAnsi" w:hAnsiTheme="minorHAnsi"/>
          <w:sz w:val="24"/>
          <w:szCs w:val="24"/>
        </w:rPr>
        <w:t>riportare la marcatura “CE” prevista dalla direttiva 2006/42/CE;</w:t>
      </w:r>
    </w:p>
    <w:p w:rsidR="009E0ADF" w:rsidRDefault="009E0ADF" w:rsidP="00FA3CA5">
      <w:pPr>
        <w:numPr>
          <w:ilvl w:val="0"/>
          <w:numId w:val="1"/>
        </w:numPr>
        <w:jc w:val="both"/>
        <w:rPr>
          <w:rFonts w:asciiTheme="minorHAnsi" w:hAnsiTheme="minorHAnsi"/>
          <w:sz w:val="24"/>
          <w:szCs w:val="24"/>
        </w:rPr>
      </w:pPr>
      <w:r>
        <w:rPr>
          <w:rFonts w:asciiTheme="minorHAnsi" w:hAnsiTheme="minorHAnsi"/>
          <w:sz w:val="24"/>
          <w:szCs w:val="24"/>
        </w:rPr>
        <w:t xml:space="preserve">avere i componenti specifici per i monopattini elettrici elencati nell’allegato 1 del DM </w:t>
      </w:r>
      <w:r w:rsidRPr="008A170D">
        <w:rPr>
          <w:rFonts w:asciiTheme="minorHAnsi" w:hAnsiTheme="minorHAnsi"/>
          <w:sz w:val="24"/>
          <w:szCs w:val="24"/>
        </w:rPr>
        <w:t>n. 229 del 04/06/2019</w:t>
      </w:r>
      <w:r>
        <w:rPr>
          <w:rFonts w:asciiTheme="minorHAnsi" w:hAnsiTheme="minorHAnsi"/>
          <w:sz w:val="24"/>
          <w:szCs w:val="24"/>
        </w:rPr>
        <w:t>;</w:t>
      </w:r>
    </w:p>
    <w:p w:rsidR="009E0ADF" w:rsidRDefault="009E0ADF" w:rsidP="00FA3CA5">
      <w:pPr>
        <w:numPr>
          <w:ilvl w:val="0"/>
          <w:numId w:val="1"/>
        </w:numPr>
        <w:jc w:val="both"/>
        <w:rPr>
          <w:rFonts w:asciiTheme="minorHAnsi" w:hAnsiTheme="minorHAnsi"/>
          <w:sz w:val="24"/>
          <w:szCs w:val="24"/>
        </w:rPr>
      </w:pPr>
      <w:r>
        <w:rPr>
          <w:rFonts w:asciiTheme="minorHAnsi" w:hAnsiTheme="minorHAnsi"/>
          <w:sz w:val="24"/>
          <w:szCs w:val="24"/>
        </w:rPr>
        <w:t>essere dotati di luci bianche o gialle anteriori e luci rosse e catadiottri rossi posteriori per le segnalazioni visive da mezz’ora dopo il tramonto, durante tutto il periodo dell’oscurità e di giorno, qualora le condizioni atmosferiche richiedano l’illuminazione. In mancanza di tali dispositivi di segnalazione visiva i monopattini a propulsione prevalentemente elettrica non possono essere utilizzati, ma solamente condotti o trasportati a mano</w:t>
      </w:r>
    </w:p>
    <w:p w:rsidR="007F4787" w:rsidRDefault="00B744C9" w:rsidP="00B744C9">
      <w:pPr>
        <w:numPr>
          <w:ilvl w:val="0"/>
          <w:numId w:val="6"/>
        </w:numPr>
        <w:tabs>
          <w:tab w:val="left" w:pos="701"/>
        </w:tabs>
        <w:spacing w:line="222" w:lineRule="auto"/>
        <w:ind w:left="720" w:hanging="360"/>
        <w:jc w:val="both"/>
        <w:rPr>
          <w:rFonts w:asciiTheme="minorHAnsi" w:hAnsiTheme="minorHAnsi"/>
          <w:sz w:val="24"/>
          <w:szCs w:val="24"/>
        </w:rPr>
      </w:pPr>
      <w:r w:rsidRPr="00B744C9">
        <w:rPr>
          <w:rFonts w:asciiTheme="minorHAnsi" w:hAnsiTheme="minorHAnsi"/>
          <w:sz w:val="24"/>
          <w:szCs w:val="24"/>
        </w:rPr>
        <w:t>essere caratterizzati dalla presenza di una serie di componenti di massima che permettono di identificare il veicolo come MPPE:</w:t>
      </w:r>
    </w:p>
    <w:p w:rsidR="007F4787" w:rsidRDefault="007F4787">
      <w:pPr>
        <w:spacing w:after="200" w:line="276" w:lineRule="auto"/>
        <w:rPr>
          <w:rFonts w:asciiTheme="minorHAnsi" w:hAnsiTheme="minorHAnsi"/>
          <w:sz w:val="24"/>
          <w:szCs w:val="24"/>
        </w:rPr>
      </w:pPr>
      <w:r>
        <w:rPr>
          <w:rFonts w:asciiTheme="minorHAnsi" w:hAnsiTheme="minorHAnsi"/>
          <w:sz w:val="24"/>
          <w:szCs w:val="24"/>
        </w:rPr>
        <w:br w:type="page"/>
      </w:r>
    </w:p>
    <w:p w:rsidR="00B744C9" w:rsidRDefault="00B744C9" w:rsidP="00B744C9">
      <w:pPr>
        <w:spacing w:line="291" w:lineRule="exact"/>
        <w:rPr>
          <w:rFonts w:ascii="Arial" w:eastAsia="Arial" w:hAnsi="Arial"/>
          <w:color w:val="00000A"/>
          <w:sz w:val="22"/>
        </w:rPr>
      </w:pPr>
    </w:p>
    <w:p w:rsidR="00B744C9" w:rsidRDefault="00B744C9" w:rsidP="00B744C9">
      <w:pPr>
        <w:numPr>
          <w:ilvl w:val="1"/>
          <w:numId w:val="5"/>
        </w:numPr>
        <w:tabs>
          <w:tab w:val="left" w:pos="4480"/>
        </w:tabs>
        <w:spacing w:line="0" w:lineRule="atLeast"/>
        <w:ind w:left="4480" w:hanging="200"/>
      </w:pPr>
      <w:r>
        <w:t>Manico</w:t>
      </w:r>
    </w:p>
    <w:p w:rsidR="00B744C9" w:rsidRDefault="00B744C9" w:rsidP="00B744C9">
      <w:pPr>
        <w:tabs>
          <w:tab w:val="left" w:pos="4480"/>
        </w:tabs>
        <w:spacing w:line="7" w:lineRule="exact"/>
      </w:pPr>
    </w:p>
    <w:p w:rsidR="00B744C9" w:rsidRDefault="00B744C9" w:rsidP="00B744C9">
      <w:pPr>
        <w:numPr>
          <w:ilvl w:val="1"/>
          <w:numId w:val="5"/>
        </w:numPr>
        <w:tabs>
          <w:tab w:val="left" w:pos="4480"/>
        </w:tabs>
        <w:spacing w:line="0" w:lineRule="atLeast"/>
        <w:ind w:left="4480" w:hanging="200"/>
      </w:pPr>
      <w:r>
        <w:t>Leva del freno</w:t>
      </w:r>
    </w:p>
    <w:p w:rsidR="00B744C9" w:rsidRDefault="00B744C9" w:rsidP="00B744C9">
      <w:pPr>
        <w:tabs>
          <w:tab w:val="left" w:pos="4480"/>
        </w:tabs>
        <w:spacing w:line="10" w:lineRule="exact"/>
      </w:pPr>
    </w:p>
    <w:p w:rsidR="00B744C9" w:rsidRDefault="00B744C9" w:rsidP="00B744C9">
      <w:pPr>
        <w:numPr>
          <w:ilvl w:val="1"/>
          <w:numId w:val="5"/>
        </w:numPr>
        <w:tabs>
          <w:tab w:val="left" w:pos="4480"/>
        </w:tabs>
        <w:spacing w:line="0" w:lineRule="atLeast"/>
        <w:ind w:left="4480" w:hanging="200"/>
      </w:pPr>
      <w:r>
        <w:t>Acceleratore</w:t>
      </w:r>
    </w:p>
    <w:p w:rsidR="00B744C9" w:rsidRDefault="00B744C9" w:rsidP="00B744C9">
      <w:pPr>
        <w:tabs>
          <w:tab w:val="left" w:pos="4480"/>
        </w:tabs>
        <w:spacing w:line="7" w:lineRule="exact"/>
      </w:pPr>
    </w:p>
    <w:p w:rsidR="00B744C9" w:rsidRDefault="00B744C9" w:rsidP="00B744C9">
      <w:pPr>
        <w:numPr>
          <w:ilvl w:val="1"/>
          <w:numId w:val="5"/>
        </w:numPr>
        <w:tabs>
          <w:tab w:val="left" w:pos="4480"/>
        </w:tabs>
        <w:spacing w:line="0" w:lineRule="atLeast"/>
        <w:ind w:left="4480" w:hanging="200"/>
      </w:pPr>
      <w:r>
        <w:rPr>
          <w:noProof/>
        </w:rPr>
        <w:drawing>
          <wp:anchor distT="0" distB="0" distL="114300" distR="114300" simplePos="0" relativeHeight="251657216" behindDoc="1" locked="0" layoutInCell="1" allowOverlap="1">
            <wp:simplePos x="0" y="0"/>
            <wp:positionH relativeFrom="column">
              <wp:posOffset>106045</wp:posOffset>
            </wp:positionH>
            <wp:positionV relativeFrom="paragraph">
              <wp:posOffset>-254635</wp:posOffset>
            </wp:positionV>
            <wp:extent cx="2612390" cy="3116580"/>
            <wp:effectExtent l="1905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612390" cy="3116580"/>
                    </a:xfrm>
                    <a:prstGeom prst="rect">
                      <a:avLst/>
                    </a:prstGeom>
                    <a:noFill/>
                  </pic:spPr>
                </pic:pic>
              </a:graphicData>
            </a:graphic>
          </wp:anchor>
        </w:drawing>
      </w:r>
      <w:r>
        <w:t>Display di controllo</w:t>
      </w:r>
    </w:p>
    <w:p w:rsidR="00B744C9" w:rsidRDefault="00B744C9" w:rsidP="00B744C9">
      <w:pPr>
        <w:tabs>
          <w:tab w:val="left" w:pos="4480"/>
        </w:tabs>
        <w:spacing w:line="10" w:lineRule="exact"/>
      </w:pPr>
    </w:p>
    <w:p w:rsidR="00B744C9" w:rsidRDefault="00B744C9" w:rsidP="00B744C9">
      <w:pPr>
        <w:numPr>
          <w:ilvl w:val="1"/>
          <w:numId w:val="5"/>
        </w:numPr>
        <w:tabs>
          <w:tab w:val="left" w:pos="4480"/>
        </w:tabs>
        <w:spacing w:line="0" w:lineRule="atLeast"/>
        <w:ind w:left="4480" w:hanging="200"/>
      </w:pPr>
      <w:r>
        <w:t>Manubrio</w:t>
      </w:r>
    </w:p>
    <w:p w:rsidR="00B744C9" w:rsidRDefault="00B744C9" w:rsidP="00B744C9">
      <w:pPr>
        <w:tabs>
          <w:tab w:val="left" w:pos="4480"/>
        </w:tabs>
        <w:spacing w:line="7" w:lineRule="exact"/>
      </w:pPr>
    </w:p>
    <w:p w:rsidR="00B744C9" w:rsidRDefault="00B744C9" w:rsidP="00B744C9">
      <w:pPr>
        <w:numPr>
          <w:ilvl w:val="1"/>
          <w:numId w:val="5"/>
        </w:numPr>
        <w:tabs>
          <w:tab w:val="left" w:pos="4480"/>
        </w:tabs>
        <w:spacing w:line="0" w:lineRule="atLeast"/>
        <w:ind w:left="4480" w:hanging="200"/>
      </w:pPr>
      <w:r>
        <w:t>Cavo elettrico o freno</w:t>
      </w:r>
    </w:p>
    <w:p w:rsidR="00B744C9" w:rsidRDefault="00B744C9" w:rsidP="00B744C9">
      <w:pPr>
        <w:tabs>
          <w:tab w:val="left" w:pos="4480"/>
        </w:tabs>
        <w:spacing w:line="57" w:lineRule="exact"/>
      </w:pPr>
    </w:p>
    <w:p w:rsidR="00B744C9" w:rsidRDefault="00B744C9" w:rsidP="00B744C9">
      <w:pPr>
        <w:numPr>
          <w:ilvl w:val="1"/>
          <w:numId w:val="5"/>
        </w:numPr>
        <w:tabs>
          <w:tab w:val="left" w:pos="4480"/>
          <w:tab w:val="left" w:pos="4563"/>
        </w:tabs>
        <w:spacing w:line="222" w:lineRule="auto"/>
        <w:ind w:left="4280" w:right="20"/>
      </w:pPr>
      <w:r>
        <w:t>Sistema di bloccaggio per la regolazione dell'altezza del manubrio</w:t>
      </w:r>
    </w:p>
    <w:p w:rsidR="00B744C9" w:rsidRDefault="00B744C9" w:rsidP="00B744C9">
      <w:pPr>
        <w:tabs>
          <w:tab w:val="left" w:pos="4480"/>
        </w:tabs>
        <w:spacing w:line="8" w:lineRule="exact"/>
      </w:pPr>
    </w:p>
    <w:p w:rsidR="00B744C9" w:rsidRDefault="00B744C9" w:rsidP="00B744C9">
      <w:pPr>
        <w:numPr>
          <w:ilvl w:val="1"/>
          <w:numId w:val="5"/>
        </w:numPr>
        <w:tabs>
          <w:tab w:val="left" w:pos="4480"/>
        </w:tabs>
        <w:spacing w:line="0" w:lineRule="atLeast"/>
        <w:ind w:left="4480" w:hanging="200"/>
      </w:pPr>
      <w:r>
        <w:t>Piantone dello sterzo</w:t>
      </w:r>
    </w:p>
    <w:p w:rsidR="00B744C9" w:rsidRDefault="00B744C9" w:rsidP="00B744C9">
      <w:pPr>
        <w:tabs>
          <w:tab w:val="left" w:pos="4480"/>
        </w:tabs>
        <w:spacing w:line="10" w:lineRule="exact"/>
      </w:pPr>
    </w:p>
    <w:p w:rsidR="00B744C9" w:rsidRDefault="00B744C9" w:rsidP="00B744C9">
      <w:pPr>
        <w:numPr>
          <w:ilvl w:val="1"/>
          <w:numId w:val="5"/>
        </w:numPr>
        <w:tabs>
          <w:tab w:val="left" w:pos="4480"/>
        </w:tabs>
        <w:spacing w:line="0" w:lineRule="atLeast"/>
        <w:ind w:left="4480" w:hanging="200"/>
      </w:pPr>
      <w:r>
        <w:t>Head tube (collegamento forcella-telaio)</w:t>
      </w:r>
    </w:p>
    <w:p w:rsidR="00B744C9" w:rsidRDefault="00B744C9" w:rsidP="00B744C9">
      <w:pPr>
        <w:tabs>
          <w:tab w:val="left" w:pos="4480"/>
        </w:tabs>
        <w:spacing w:line="7" w:lineRule="exact"/>
      </w:pPr>
    </w:p>
    <w:p w:rsidR="00B744C9" w:rsidRDefault="00B744C9" w:rsidP="00B744C9">
      <w:pPr>
        <w:numPr>
          <w:ilvl w:val="1"/>
          <w:numId w:val="5"/>
        </w:numPr>
        <w:tabs>
          <w:tab w:val="left" w:pos="4480"/>
          <w:tab w:val="left" w:pos="4580"/>
        </w:tabs>
        <w:spacing w:line="0" w:lineRule="atLeast"/>
        <w:ind w:left="4580" w:hanging="300"/>
      </w:pPr>
      <w:r>
        <w:t>Forcella anteriore</w:t>
      </w:r>
    </w:p>
    <w:p w:rsidR="00B744C9" w:rsidRDefault="00B744C9" w:rsidP="00B744C9">
      <w:pPr>
        <w:tabs>
          <w:tab w:val="left" w:pos="4480"/>
        </w:tabs>
        <w:spacing w:line="10" w:lineRule="exact"/>
      </w:pPr>
    </w:p>
    <w:p w:rsidR="00B744C9" w:rsidRDefault="00B744C9" w:rsidP="00B744C9">
      <w:pPr>
        <w:numPr>
          <w:ilvl w:val="1"/>
          <w:numId w:val="5"/>
        </w:numPr>
        <w:tabs>
          <w:tab w:val="left" w:pos="4480"/>
          <w:tab w:val="left" w:pos="4580"/>
        </w:tabs>
        <w:spacing w:line="0" w:lineRule="atLeast"/>
        <w:ind w:left="4580" w:hanging="300"/>
      </w:pPr>
      <w:r>
        <w:t>Ruote (2 ruote)</w:t>
      </w:r>
    </w:p>
    <w:p w:rsidR="00B744C9" w:rsidRDefault="00B744C9" w:rsidP="00B744C9">
      <w:pPr>
        <w:tabs>
          <w:tab w:val="left" w:pos="4480"/>
        </w:tabs>
        <w:spacing w:line="7" w:lineRule="exact"/>
      </w:pPr>
    </w:p>
    <w:p w:rsidR="00B744C9" w:rsidRDefault="00B744C9" w:rsidP="00B744C9">
      <w:pPr>
        <w:numPr>
          <w:ilvl w:val="1"/>
          <w:numId w:val="5"/>
        </w:numPr>
        <w:tabs>
          <w:tab w:val="left" w:pos="4480"/>
          <w:tab w:val="left" w:pos="4580"/>
        </w:tabs>
        <w:spacing w:line="0" w:lineRule="atLeast"/>
        <w:ind w:left="4580" w:hanging="300"/>
      </w:pPr>
      <w:r>
        <w:t>Telaio</w:t>
      </w:r>
    </w:p>
    <w:p w:rsidR="00B744C9" w:rsidRDefault="00B744C9" w:rsidP="00B744C9">
      <w:pPr>
        <w:tabs>
          <w:tab w:val="left" w:pos="4480"/>
        </w:tabs>
        <w:spacing w:line="10" w:lineRule="exact"/>
      </w:pPr>
    </w:p>
    <w:p w:rsidR="00B744C9" w:rsidRDefault="00B744C9" w:rsidP="00B744C9">
      <w:pPr>
        <w:numPr>
          <w:ilvl w:val="1"/>
          <w:numId w:val="5"/>
        </w:numPr>
        <w:tabs>
          <w:tab w:val="left" w:pos="4480"/>
          <w:tab w:val="left" w:pos="4580"/>
        </w:tabs>
        <w:spacing w:line="0" w:lineRule="atLeast"/>
        <w:ind w:left="4580" w:hanging="300"/>
      </w:pPr>
      <w:r>
        <w:t>Pedana</w:t>
      </w:r>
    </w:p>
    <w:p w:rsidR="00B744C9" w:rsidRDefault="00B744C9" w:rsidP="00B744C9">
      <w:pPr>
        <w:tabs>
          <w:tab w:val="left" w:pos="4480"/>
        </w:tabs>
        <w:spacing w:line="7" w:lineRule="exact"/>
      </w:pPr>
    </w:p>
    <w:p w:rsidR="00B744C9" w:rsidRDefault="00B744C9" w:rsidP="00B744C9">
      <w:pPr>
        <w:numPr>
          <w:ilvl w:val="1"/>
          <w:numId w:val="5"/>
        </w:numPr>
        <w:tabs>
          <w:tab w:val="left" w:pos="4480"/>
          <w:tab w:val="left" w:pos="4580"/>
        </w:tabs>
        <w:spacing w:line="0" w:lineRule="atLeast"/>
        <w:ind w:left="4580" w:hanging="300"/>
      </w:pPr>
      <w:r>
        <w:t>Forcella posteriore</w:t>
      </w:r>
    </w:p>
    <w:p w:rsidR="00B744C9" w:rsidRDefault="00B744C9" w:rsidP="00B744C9">
      <w:pPr>
        <w:tabs>
          <w:tab w:val="left" w:pos="4480"/>
        </w:tabs>
        <w:spacing w:line="10" w:lineRule="exact"/>
      </w:pPr>
    </w:p>
    <w:p w:rsidR="00B744C9" w:rsidRDefault="00B744C9" w:rsidP="00B744C9">
      <w:pPr>
        <w:numPr>
          <w:ilvl w:val="1"/>
          <w:numId w:val="5"/>
        </w:numPr>
        <w:tabs>
          <w:tab w:val="left" w:pos="4480"/>
          <w:tab w:val="left" w:pos="4580"/>
        </w:tabs>
        <w:spacing w:line="0" w:lineRule="atLeast"/>
        <w:ind w:left="4580" w:hanging="300"/>
      </w:pPr>
      <w:r>
        <w:t>Gruppo di frenatura principale</w:t>
      </w:r>
    </w:p>
    <w:p w:rsidR="00B744C9" w:rsidRDefault="00B744C9" w:rsidP="00B744C9">
      <w:pPr>
        <w:tabs>
          <w:tab w:val="left" w:pos="4480"/>
        </w:tabs>
        <w:spacing w:line="7" w:lineRule="exact"/>
      </w:pPr>
    </w:p>
    <w:p w:rsidR="00B744C9" w:rsidRDefault="00B744C9" w:rsidP="00B744C9">
      <w:pPr>
        <w:numPr>
          <w:ilvl w:val="1"/>
          <w:numId w:val="5"/>
        </w:numPr>
        <w:tabs>
          <w:tab w:val="left" w:pos="4480"/>
          <w:tab w:val="left" w:pos="4580"/>
        </w:tabs>
        <w:spacing w:line="0" w:lineRule="atLeast"/>
        <w:ind w:left="4580" w:hanging="300"/>
      </w:pPr>
      <w:r>
        <w:t>Motore</w:t>
      </w:r>
    </w:p>
    <w:p w:rsidR="00B744C9" w:rsidRDefault="00B744C9" w:rsidP="00B744C9">
      <w:pPr>
        <w:tabs>
          <w:tab w:val="left" w:pos="4480"/>
        </w:tabs>
        <w:spacing w:line="10" w:lineRule="exact"/>
      </w:pPr>
    </w:p>
    <w:p w:rsidR="00B744C9" w:rsidRDefault="00B744C9" w:rsidP="00B744C9">
      <w:pPr>
        <w:numPr>
          <w:ilvl w:val="1"/>
          <w:numId w:val="5"/>
        </w:numPr>
        <w:tabs>
          <w:tab w:val="left" w:pos="4480"/>
          <w:tab w:val="left" w:pos="4580"/>
        </w:tabs>
        <w:spacing w:line="0" w:lineRule="atLeast"/>
        <w:ind w:left="4580" w:hanging="300"/>
      </w:pPr>
      <w:r>
        <w:t>Trasmissione</w:t>
      </w:r>
    </w:p>
    <w:p w:rsidR="00B744C9" w:rsidRDefault="00B744C9" w:rsidP="00B744C9">
      <w:pPr>
        <w:tabs>
          <w:tab w:val="left" w:pos="4480"/>
        </w:tabs>
        <w:spacing w:line="10" w:lineRule="exact"/>
      </w:pPr>
    </w:p>
    <w:p w:rsidR="00B744C9" w:rsidRDefault="00B744C9" w:rsidP="00B744C9">
      <w:pPr>
        <w:numPr>
          <w:ilvl w:val="1"/>
          <w:numId w:val="5"/>
        </w:numPr>
        <w:tabs>
          <w:tab w:val="left" w:pos="4480"/>
          <w:tab w:val="left" w:pos="4580"/>
        </w:tabs>
        <w:spacing w:line="0" w:lineRule="atLeast"/>
        <w:ind w:left="4580" w:hanging="300"/>
      </w:pPr>
      <w:r>
        <w:t>Batteria</w:t>
      </w:r>
    </w:p>
    <w:p w:rsidR="00B744C9" w:rsidRDefault="00B744C9" w:rsidP="00B744C9">
      <w:pPr>
        <w:spacing w:line="20" w:lineRule="exact"/>
        <w:rPr>
          <w:rFonts w:ascii="Times New Roman" w:eastAsia="Times New Roman" w:hAnsi="Times New Roman"/>
          <w:sz w:val="24"/>
        </w:rPr>
      </w:pPr>
    </w:p>
    <w:p w:rsidR="00B744C9" w:rsidRDefault="00B744C9" w:rsidP="00B744C9">
      <w:pPr>
        <w:spacing w:line="314" w:lineRule="exact"/>
        <w:rPr>
          <w:rFonts w:ascii="Times New Roman" w:eastAsia="Times New Roman" w:hAnsi="Times New Roman"/>
          <w:sz w:val="24"/>
        </w:rPr>
      </w:pPr>
    </w:p>
    <w:p w:rsidR="00B744C9" w:rsidRDefault="00B744C9" w:rsidP="00C15F01">
      <w:pPr>
        <w:jc w:val="both"/>
        <w:rPr>
          <w:rFonts w:asciiTheme="minorHAnsi" w:hAnsiTheme="minorHAnsi"/>
          <w:i/>
          <w:sz w:val="24"/>
          <w:szCs w:val="24"/>
        </w:rPr>
      </w:pPr>
    </w:p>
    <w:p w:rsidR="00B744C9" w:rsidRDefault="00B744C9" w:rsidP="00C15F01">
      <w:pPr>
        <w:jc w:val="both"/>
        <w:rPr>
          <w:rFonts w:asciiTheme="minorHAnsi" w:hAnsiTheme="minorHAnsi"/>
          <w:i/>
          <w:sz w:val="24"/>
          <w:szCs w:val="24"/>
        </w:rPr>
      </w:pPr>
    </w:p>
    <w:p w:rsidR="007F4787" w:rsidRDefault="007F4787">
      <w:pPr>
        <w:spacing w:after="200" w:line="276" w:lineRule="auto"/>
        <w:rPr>
          <w:rFonts w:asciiTheme="minorHAnsi" w:hAnsiTheme="minorHAnsi"/>
          <w:i/>
          <w:sz w:val="24"/>
          <w:szCs w:val="24"/>
        </w:rPr>
      </w:pPr>
      <w:r>
        <w:rPr>
          <w:rFonts w:asciiTheme="minorHAnsi" w:hAnsiTheme="minorHAnsi"/>
          <w:i/>
          <w:sz w:val="24"/>
          <w:szCs w:val="24"/>
        </w:rPr>
        <w:br w:type="page"/>
      </w:r>
    </w:p>
    <w:p w:rsidR="007F4787" w:rsidRPr="007F4787" w:rsidRDefault="00536481" w:rsidP="007F4787">
      <w:pPr>
        <w:jc w:val="both"/>
        <w:rPr>
          <w:rFonts w:asciiTheme="minorHAnsi" w:hAnsiTheme="minorHAnsi"/>
          <w:b/>
          <w:sz w:val="24"/>
          <w:szCs w:val="24"/>
        </w:rPr>
      </w:pPr>
      <w:r w:rsidRPr="007F4787">
        <w:rPr>
          <w:rFonts w:asciiTheme="minorHAnsi" w:hAnsiTheme="minorHAnsi"/>
          <w:b/>
          <w:sz w:val="24"/>
          <w:szCs w:val="24"/>
        </w:rPr>
        <w:lastRenderedPageBreak/>
        <w:t>Requisiti richiesti ai conducenti</w:t>
      </w:r>
      <w:r w:rsidR="0000358B" w:rsidRPr="007F4787">
        <w:rPr>
          <w:rFonts w:asciiTheme="minorHAnsi" w:hAnsiTheme="minorHAnsi"/>
          <w:b/>
          <w:sz w:val="24"/>
          <w:szCs w:val="24"/>
        </w:rPr>
        <w:t xml:space="preserve">, </w:t>
      </w:r>
      <w:r w:rsidR="007F4787" w:rsidRPr="007F4787">
        <w:rPr>
          <w:rFonts w:asciiTheme="minorHAnsi" w:hAnsiTheme="minorHAnsi"/>
          <w:b/>
          <w:sz w:val="24"/>
          <w:szCs w:val="24"/>
        </w:rPr>
        <w:t xml:space="preserve">come previsto dal DM n. 229 del 04/06/2019 e dalla </w:t>
      </w:r>
      <w:r w:rsidR="007F4787" w:rsidRPr="007F4787">
        <w:rPr>
          <w:b/>
          <w:sz w:val="24"/>
          <w:szCs w:val="24"/>
        </w:rPr>
        <w:t xml:space="preserve">Circolare del Ministero dell’Interno – Dipartimento Pubblica sicurezza – Servizio Polizia Stradale </w:t>
      </w:r>
      <w:proofErr w:type="spellStart"/>
      <w:r w:rsidR="007F4787" w:rsidRPr="007F4787">
        <w:rPr>
          <w:b/>
          <w:sz w:val="24"/>
          <w:szCs w:val="24"/>
        </w:rPr>
        <w:t>Prot</w:t>
      </w:r>
      <w:proofErr w:type="spellEnd"/>
      <w:r w:rsidR="007F4787" w:rsidRPr="007F4787">
        <w:rPr>
          <w:b/>
          <w:sz w:val="24"/>
          <w:szCs w:val="24"/>
        </w:rPr>
        <w:t>. 300/A/1974/20/104/5 del 9 marzo 2020</w:t>
      </w:r>
      <w:r w:rsidR="007F4787" w:rsidRPr="007F4787">
        <w:rPr>
          <w:rFonts w:asciiTheme="minorHAnsi" w:hAnsiTheme="minorHAnsi"/>
          <w:b/>
          <w:sz w:val="24"/>
          <w:szCs w:val="24"/>
        </w:rPr>
        <w:t>:</w:t>
      </w:r>
    </w:p>
    <w:p w:rsidR="00536481" w:rsidRPr="00D66BFF" w:rsidRDefault="00536481" w:rsidP="00C15F01">
      <w:pPr>
        <w:jc w:val="both"/>
        <w:rPr>
          <w:rFonts w:asciiTheme="minorHAnsi" w:hAnsiTheme="minorHAnsi"/>
          <w:i/>
          <w:sz w:val="24"/>
          <w:szCs w:val="24"/>
        </w:rPr>
      </w:pPr>
    </w:p>
    <w:p w:rsidR="00536481" w:rsidRPr="00371DBF" w:rsidRDefault="00536481" w:rsidP="00C15F01">
      <w:pPr>
        <w:numPr>
          <w:ilvl w:val="0"/>
          <w:numId w:val="1"/>
        </w:numPr>
        <w:jc w:val="both"/>
        <w:rPr>
          <w:rFonts w:asciiTheme="minorHAnsi" w:hAnsiTheme="minorHAnsi"/>
          <w:sz w:val="24"/>
          <w:szCs w:val="24"/>
        </w:rPr>
      </w:pPr>
      <w:r w:rsidRPr="00371DBF">
        <w:rPr>
          <w:rFonts w:asciiTheme="minorHAnsi" w:hAnsiTheme="minorHAnsi"/>
          <w:sz w:val="24"/>
          <w:szCs w:val="24"/>
        </w:rPr>
        <w:t>aver compiuto almeno i 14 anni di età;</w:t>
      </w:r>
    </w:p>
    <w:p w:rsidR="00536481" w:rsidRDefault="00536481" w:rsidP="00C15F01">
      <w:pPr>
        <w:numPr>
          <w:ilvl w:val="0"/>
          <w:numId w:val="1"/>
        </w:numPr>
        <w:jc w:val="both"/>
        <w:rPr>
          <w:rFonts w:asciiTheme="minorHAnsi" w:hAnsiTheme="minorHAnsi"/>
          <w:sz w:val="24"/>
          <w:szCs w:val="24"/>
        </w:rPr>
      </w:pPr>
      <w:r w:rsidRPr="00371DBF">
        <w:rPr>
          <w:rFonts w:asciiTheme="minorHAnsi" w:hAnsiTheme="minorHAnsi"/>
          <w:sz w:val="24"/>
          <w:szCs w:val="24"/>
        </w:rPr>
        <w:t xml:space="preserve">obbligo di indossare </w:t>
      </w:r>
      <w:r w:rsidR="0079066A">
        <w:rPr>
          <w:rFonts w:asciiTheme="minorHAnsi" w:hAnsiTheme="minorHAnsi"/>
          <w:sz w:val="24"/>
          <w:szCs w:val="24"/>
        </w:rPr>
        <w:t xml:space="preserve">idoneo casco per gli utilizzatori </w:t>
      </w:r>
      <w:r w:rsidRPr="00371DBF">
        <w:rPr>
          <w:rFonts w:asciiTheme="minorHAnsi" w:hAnsiTheme="minorHAnsi"/>
          <w:sz w:val="24"/>
          <w:szCs w:val="24"/>
        </w:rPr>
        <w:t>minorenni;</w:t>
      </w:r>
    </w:p>
    <w:p w:rsidR="00BF0570" w:rsidRDefault="00BF0570" w:rsidP="007A6B20">
      <w:pPr>
        <w:ind w:left="720"/>
        <w:jc w:val="both"/>
        <w:rPr>
          <w:rFonts w:asciiTheme="minorHAnsi" w:hAnsiTheme="minorHAnsi"/>
          <w:sz w:val="24"/>
          <w:szCs w:val="24"/>
        </w:rPr>
      </w:pPr>
    </w:p>
    <w:p w:rsidR="00A244A9" w:rsidRPr="007F4787" w:rsidRDefault="00A244A9" w:rsidP="001F6EA7">
      <w:pPr>
        <w:jc w:val="both"/>
        <w:rPr>
          <w:rFonts w:asciiTheme="minorHAnsi" w:hAnsiTheme="minorHAnsi"/>
          <w:i/>
          <w:sz w:val="24"/>
          <w:szCs w:val="24"/>
          <w:u w:val="single"/>
        </w:rPr>
      </w:pPr>
      <w:r w:rsidRPr="007F4787">
        <w:rPr>
          <w:rFonts w:asciiTheme="minorHAnsi" w:hAnsiTheme="minorHAnsi"/>
          <w:i/>
          <w:sz w:val="24"/>
          <w:szCs w:val="24"/>
          <w:u w:val="single"/>
        </w:rPr>
        <w:t>I conducenti di monopattini elettrici inoltre:</w:t>
      </w:r>
    </w:p>
    <w:p w:rsidR="00A244A9" w:rsidRPr="006F1DA1" w:rsidRDefault="00A244A9" w:rsidP="00A244A9">
      <w:pPr>
        <w:pStyle w:val="Paragrafoelenco"/>
        <w:numPr>
          <w:ilvl w:val="0"/>
          <w:numId w:val="1"/>
        </w:numPr>
        <w:jc w:val="both"/>
        <w:rPr>
          <w:rFonts w:asciiTheme="minorHAnsi" w:hAnsiTheme="minorHAnsi"/>
          <w:sz w:val="24"/>
          <w:szCs w:val="24"/>
        </w:rPr>
      </w:pPr>
      <w:r w:rsidRPr="006F1DA1">
        <w:rPr>
          <w:rFonts w:asciiTheme="minorHAnsi" w:hAnsiTheme="minorHAnsi"/>
          <w:sz w:val="24"/>
          <w:szCs w:val="24"/>
        </w:rPr>
        <w:t>i conducenti dei monopattini a propulsione prevalentemente elettrica devono procedere su unica fila in tutti i casi in cui le condizioni della circolazione lo richiedano e, comunque , mai affiancati in numero superiore a due;</w:t>
      </w:r>
    </w:p>
    <w:p w:rsidR="00A244A9" w:rsidRDefault="00A244A9" w:rsidP="00A244A9">
      <w:pPr>
        <w:pStyle w:val="Paragrafoelenco"/>
        <w:numPr>
          <w:ilvl w:val="0"/>
          <w:numId w:val="1"/>
        </w:numPr>
        <w:jc w:val="both"/>
        <w:rPr>
          <w:rFonts w:asciiTheme="minorHAnsi" w:hAnsiTheme="minorHAnsi"/>
          <w:sz w:val="24"/>
          <w:szCs w:val="24"/>
        </w:rPr>
      </w:pPr>
      <w:r>
        <w:rPr>
          <w:rFonts w:asciiTheme="minorHAnsi" w:hAnsiTheme="minorHAnsi"/>
          <w:sz w:val="24"/>
          <w:szCs w:val="24"/>
        </w:rPr>
        <w:t>i conducenti devono avere libero l’uso delle braccia e delle mani e reggere il manubrio sempre con entrambe le mani, salvo che non sia necessario segnalare la manovra di svolta. Non è consentito, pertanto, guidare senza mani, né tenere una mano impegnata, per reggere borse, ombrelli altro, poiché dev</w:t>
      </w:r>
      <w:r w:rsidR="006F1DA1">
        <w:rPr>
          <w:rFonts w:asciiTheme="minorHAnsi" w:hAnsiTheme="minorHAnsi"/>
          <w:sz w:val="24"/>
          <w:szCs w:val="24"/>
        </w:rPr>
        <w:t>e</w:t>
      </w:r>
      <w:r>
        <w:rPr>
          <w:rFonts w:asciiTheme="minorHAnsi" w:hAnsiTheme="minorHAnsi"/>
          <w:sz w:val="24"/>
          <w:szCs w:val="24"/>
        </w:rPr>
        <w:t xml:space="preserve"> </w:t>
      </w:r>
      <w:r w:rsidRPr="006F1DA1">
        <w:rPr>
          <w:rFonts w:asciiTheme="minorHAnsi" w:hAnsiTheme="minorHAnsi"/>
          <w:sz w:val="24"/>
          <w:szCs w:val="24"/>
        </w:rPr>
        <w:t>essere liber</w:t>
      </w:r>
      <w:r w:rsidR="006F1DA1" w:rsidRPr="006F1DA1">
        <w:rPr>
          <w:rFonts w:asciiTheme="minorHAnsi" w:hAnsiTheme="minorHAnsi"/>
          <w:sz w:val="24"/>
          <w:szCs w:val="24"/>
        </w:rPr>
        <w:t>o</w:t>
      </w:r>
      <w:r w:rsidRPr="006F1DA1">
        <w:rPr>
          <w:rFonts w:asciiTheme="minorHAnsi" w:hAnsiTheme="minorHAnsi"/>
          <w:sz w:val="24"/>
          <w:szCs w:val="24"/>
        </w:rPr>
        <w:t xml:space="preserve"> l’suo di</w:t>
      </w:r>
      <w:r>
        <w:rPr>
          <w:rFonts w:asciiTheme="minorHAnsi" w:hAnsiTheme="minorHAnsi"/>
          <w:sz w:val="24"/>
          <w:szCs w:val="24"/>
        </w:rPr>
        <w:t xml:space="preserve"> entrambe le mani;</w:t>
      </w:r>
    </w:p>
    <w:p w:rsidR="00A244A9" w:rsidRDefault="00A244A9" w:rsidP="00A244A9">
      <w:pPr>
        <w:pStyle w:val="Paragrafoelenco"/>
        <w:numPr>
          <w:ilvl w:val="0"/>
          <w:numId w:val="1"/>
        </w:numPr>
        <w:jc w:val="both"/>
        <w:rPr>
          <w:rFonts w:asciiTheme="minorHAnsi" w:hAnsiTheme="minorHAnsi"/>
          <w:sz w:val="24"/>
          <w:szCs w:val="24"/>
        </w:rPr>
      </w:pPr>
      <w:r>
        <w:rPr>
          <w:rFonts w:asciiTheme="minorHAnsi" w:hAnsiTheme="minorHAnsi"/>
          <w:sz w:val="24"/>
          <w:szCs w:val="24"/>
        </w:rPr>
        <w:t>devono essere in grado, in ogni momento di vedere liberamente davanti a sé, ai due lati e compiere con la massima libertà, prontezza e facilità le manovre necessarie;</w:t>
      </w:r>
    </w:p>
    <w:p w:rsidR="00730C84" w:rsidRDefault="00A244A9" w:rsidP="00A244A9">
      <w:pPr>
        <w:pStyle w:val="Paragrafoelenco"/>
        <w:numPr>
          <w:ilvl w:val="0"/>
          <w:numId w:val="1"/>
        </w:numPr>
        <w:jc w:val="both"/>
        <w:rPr>
          <w:rFonts w:asciiTheme="minorHAnsi" w:hAnsiTheme="minorHAnsi"/>
          <w:sz w:val="24"/>
          <w:szCs w:val="24"/>
        </w:rPr>
      </w:pPr>
      <w:r>
        <w:rPr>
          <w:rFonts w:asciiTheme="minorHAnsi" w:hAnsiTheme="minorHAnsi"/>
          <w:sz w:val="24"/>
          <w:szCs w:val="24"/>
        </w:rPr>
        <w:t xml:space="preserve">i conducenti hanno l’obbligo di indossare giubbotto o bretelle retroriflettenti ad alta visibilità, di cui al comma 4-ter dell’art. 162 C.d.S., da mezz’ora dopo il tramonto, </w:t>
      </w:r>
      <w:r w:rsidRPr="006F1DA1">
        <w:rPr>
          <w:rFonts w:asciiTheme="minorHAnsi" w:hAnsiTheme="minorHAnsi"/>
          <w:sz w:val="24"/>
          <w:szCs w:val="24"/>
        </w:rPr>
        <w:t>durante tutto il periodo dell’oscurità e</w:t>
      </w:r>
      <w:r w:rsidR="006F1DA1" w:rsidRPr="006F1DA1">
        <w:rPr>
          <w:rFonts w:asciiTheme="minorHAnsi" w:hAnsiTheme="minorHAnsi"/>
          <w:sz w:val="24"/>
          <w:szCs w:val="24"/>
        </w:rPr>
        <w:t xml:space="preserve"> </w:t>
      </w:r>
      <w:r w:rsidRPr="006F1DA1">
        <w:rPr>
          <w:rFonts w:asciiTheme="minorHAnsi" w:hAnsiTheme="minorHAnsi"/>
          <w:sz w:val="24"/>
          <w:szCs w:val="24"/>
        </w:rPr>
        <w:t>di giorno, qualora le condizioni atmosferiche</w:t>
      </w:r>
      <w:r>
        <w:rPr>
          <w:rFonts w:asciiTheme="minorHAnsi" w:hAnsiTheme="minorHAnsi"/>
          <w:sz w:val="24"/>
          <w:szCs w:val="24"/>
        </w:rPr>
        <w:t xml:space="preserve"> richiedano l’illuminazione</w:t>
      </w:r>
      <w:r w:rsidR="00730C84">
        <w:rPr>
          <w:rFonts w:asciiTheme="minorHAnsi" w:hAnsiTheme="minorHAnsi"/>
          <w:sz w:val="24"/>
          <w:szCs w:val="24"/>
        </w:rPr>
        <w:t>;</w:t>
      </w:r>
    </w:p>
    <w:p w:rsidR="00730C84" w:rsidRDefault="00730C84" w:rsidP="00730C84">
      <w:pPr>
        <w:pStyle w:val="Paragrafoelenco"/>
        <w:numPr>
          <w:ilvl w:val="0"/>
          <w:numId w:val="1"/>
        </w:numPr>
        <w:jc w:val="both"/>
        <w:rPr>
          <w:rFonts w:asciiTheme="minorHAnsi" w:hAnsiTheme="minorHAnsi"/>
          <w:sz w:val="24"/>
          <w:szCs w:val="24"/>
        </w:rPr>
      </w:pPr>
      <w:r>
        <w:rPr>
          <w:rFonts w:asciiTheme="minorHAnsi" w:hAnsiTheme="minorHAnsi"/>
          <w:sz w:val="24"/>
          <w:szCs w:val="24"/>
        </w:rPr>
        <w:t>è fatto divieto di trasportare altre persone, oggetti o animali, trainare veicoli, condurre animali e farsi trainare da altro veicolo;</w:t>
      </w:r>
    </w:p>
    <w:p w:rsidR="001F6EA7" w:rsidRDefault="001F6EA7" w:rsidP="00C15F01">
      <w:pPr>
        <w:ind w:left="720"/>
        <w:jc w:val="both"/>
        <w:rPr>
          <w:rFonts w:asciiTheme="minorHAnsi" w:hAnsiTheme="minorHAnsi"/>
          <w:sz w:val="24"/>
          <w:szCs w:val="24"/>
        </w:rPr>
      </w:pPr>
    </w:p>
    <w:p w:rsidR="00690FB8" w:rsidRPr="007F4787" w:rsidRDefault="00690FB8" w:rsidP="00690FB8">
      <w:pPr>
        <w:jc w:val="both"/>
        <w:rPr>
          <w:rFonts w:asciiTheme="minorHAnsi" w:hAnsiTheme="minorHAnsi"/>
          <w:i/>
          <w:sz w:val="24"/>
          <w:szCs w:val="24"/>
          <w:u w:val="single"/>
        </w:rPr>
      </w:pPr>
      <w:r w:rsidRPr="007F4787">
        <w:rPr>
          <w:rFonts w:asciiTheme="minorHAnsi" w:hAnsiTheme="minorHAnsi"/>
          <w:i/>
          <w:sz w:val="24"/>
          <w:szCs w:val="24"/>
          <w:u w:val="single"/>
        </w:rPr>
        <w:t>I monopattini elettrici possono circolare:</w:t>
      </w:r>
    </w:p>
    <w:p w:rsidR="00690FB8" w:rsidRDefault="00690FB8" w:rsidP="00690FB8">
      <w:pPr>
        <w:pStyle w:val="Paragrafoelenco"/>
        <w:numPr>
          <w:ilvl w:val="0"/>
          <w:numId w:val="1"/>
        </w:numPr>
        <w:jc w:val="both"/>
        <w:rPr>
          <w:rFonts w:asciiTheme="minorHAnsi" w:hAnsiTheme="minorHAnsi"/>
          <w:sz w:val="24"/>
          <w:szCs w:val="24"/>
        </w:rPr>
      </w:pPr>
      <w:r>
        <w:rPr>
          <w:rFonts w:asciiTheme="minorHAnsi" w:hAnsiTheme="minorHAnsi"/>
          <w:sz w:val="24"/>
          <w:szCs w:val="24"/>
        </w:rPr>
        <w:t>Sulle strade urbane con limite di velocità di 50 km/h, ove è consentita la circolazione dei velocipedi (rimangono, pertanto escluse, le strade urbane con limite di velocità superiore a 50 km/h, come ad es. le strade urbane di scorrimento, e quelle ove vige localmente un divieto di circolazione per i velocipedi);</w:t>
      </w:r>
    </w:p>
    <w:p w:rsidR="00690FB8" w:rsidRDefault="00690FB8" w:rsidP="00690FB8">
      <w:pPr>
        <w:pStyle w:val="Paragrafoelenco"/>
        <w:numPr>
          <w:ilvl w:val="0"/>
          <w:numId w:val="1"/>
        </w:numPr>
        <w:jc w:val="both"/>
        <w:rPr>
          <w:rFonts w:asciiTheme="minorHAnsi" w:hAnsiTheme="minorHAnsi"/>
          <w:sz w:val="24"/>
          <w:szCs w:val="24"/>
        </w:rPr>
      </w:pPr>
      <w:r>
        <w:rPr>
          <w:rFonts w:asciiTheme="minorHAnsi" w:hAnsiTheme="minorHAnsi"/>
          <w:sz w:val="24"/>
          <w:szCs w:val="24"/>
        </w:rPr>
        <w:t>Sulle strade extraurbane, solo all’interno delle piste ciclabili;</w:t>
      </w:r>
    </w:p>
    <w:p w:rsidR="00690FB8" w:rsidRDefault="00690FB8" w:rsidP="00C15F01">
      <w:pPr>
        <w:ind w:left="720"/>
        <w:jc w:val="both"/>
        <w:rPr>
          <w:rFonts w:asciiTheme="minorHAnsi" w:hAnsiTheme="minorHAnsi"/>
          <w:sz w:val="24"/>
          <w:szCs w:val="24"/>
        </w:rPr>
      </w:pPr>
    </w:p>
    <w:p w:rsidR="00660C49" w:rsidRPr="007F4787" w:rsidRDefault="00660C49" w:rsidP="00660C49">
      <w:pPr>
        <w:jc w:val="both"/>
        <w:rPr>
          <w:rFonts w:asciiTheme="minorHAnsi" w:hAnsiTheme="minorHAnsi"/>
          <w:i/>
          <w:sz w:val="24"/>
          <w:szCs w:val="24"/>
          <w:u w:val="single"/>
        </w:rPr>
      </w:pPr>
      <w:r w:rsidRPr="007F4787">
        <w:rPr>
          <w:rFonts w:asciiTheme="minorHAnsi" w:hAnsiTheme="minorHAnsi"/>
          <w:i/>
          <w:sz w:val="24"/>
          <w:szCs w:val="24"/>
          <w:u w:val="single"/>
        </w:rPr>
        <w:t>Ambiti di circolazione non consentiti:</w:t>
      </w:r>
    </w:p>
    <w:p w:rsidR="00660C49" w:rsidRDefault="00660C49" w:rsidP="00660C49">
      <w:pPr>
        <w:numPr>
          <w:ilvl w:val="0"/>
          <w:numId w:val="1"/>
        </w:numPr>
        <w:jc w:val="both"/>
        <w:rPr>
          <w:rFonts w:asciiTheme="minorHAnsi" w:hAnsiTheme="minorHAnsi"/>
          <w:sz w:val="24"/>
          <w:szCs w:val="24"/>
        </w:rPr>
      </w:pPr>
      <w:r w:rsidRPr="003D2A7B">
        <w:rPr>
          <w:rFonts w:asciiTheme="minorHAnsi" w:hAnsiTheme="minorHAnsi"/>
          <w:sz w:val="24"/>
          <w:szCs w:val="24"/>
        </w:rPr>
        <w:t xml:space="preserve">I </w:t>
      </w:r>
      <w:r>
        <w:rPr>
          <w:rFonts w:asciiTheme="minorHAnsi" w:hAnsiTheme="minorHAnsi"/>
          <w:sz w:val="24"/>
          <w:szCs w:val="24"/>
        </w:rPr>
        <w:t>monopattini a propulsione prevalentemente elettrica</w:t>
      </w:r>
      <w:r w:rsidR="009937F0">
        <w:rPr>
          <w:rFonts w:asciiTheme="minorHAnsi" w:hAnsiTheme="minorHAnsi"/>
          <w:sz w:val="24"/>
          <w:szCs w:val="24"/>
        </w:rPr>
        <w:t xml:space="preserve"> non possono circolare</w:t>
      </w:r>
      <w:r>
        <w:rPr>
          <w:rFonts w:asciiTheme="minorHAnsi" w:hAnsiTheme="minorHAnsi"/>
          <w:sz w:val="24"/>
          <w:szCs w:val="24"/>
        </w:rPr>
        <w:t xml:space="preserve">, </w:t>
      </w:r>
      <w:r w:rsidRPr="003D2A7B">
        <w:rPr>
          <w:rFonts w:asciiTheme="minorHAnsi" w:hAnsiTheme="minorHAnsi"/>
          <w:sz w:val="24"/>
          <w:szCs w:val="24"/>
        </w:rPr>
        <w:t xml:space="preserve">sui </w:t>
      </w:r>
      <w:r w:rsidRPr="00660C49">
        <w:rPr>
          <w:rFonts w:asciiTheme="minorHAnsi" w:hAnsiTheme="minorHAnsi"/>
          <w:sz w:val="24"/>
          <w:szCs w:val="24"/>
        </w:rPr>
        <w:t>marciapiedi</w:t>
      </w:r>
      <w:r w:rsidR="00804FFC">
        <w:rPr>
          <w:rFonts w:asciiTheme="minorHAnsi" w:hAnsiTheme="minorHAnsi"/>
          <w:sz w:val="24"/>
          <w:szCs w:val="24"/>
        </w:rPr>
        <w:t>, salvo che non siano condotti a mano</w:t>
      </w:r>
      <w:r w:rsidRPr="00660C49">
        <w:rPr>
          <w:rFonts w:asciiTheme="minorHAnsi" w:hAnsiTheme="minorHAnsi"/>
          <w:sz w:val="24"/>
          <w:szCs w:val="24"/>
        </w:rPr>
        <w:t xml:space="preserve"> e ovunque sia vietata la circolazione dei velocipedi.</w:t>
      </w:r>
    </w:p>
    <w:p w:rsidR="00B744C9" w:rsidRPr="00660C49" w:rsidRDefault="00B744C9" w:rsidP="00B744C9">
      <w:pPr>
        <w:ind w:left="720"/>
        <w:jc w:val="both"/>
        <w:rPr>
          <w:rFonts w:asciiTheme="minorHAnsi" w:hAnsiTheme="minorHAnsi"/>
          <w:sz w:val="24"/>
          <w:szCs w:val="24"/>
        </w:rPr>
      </w:pPr>
    </w:p>
    <w:p w:rsidR="00A42165" w:rsidRPr="007F4787" w:rsidRDefault="00A42165" w:rsidP="00A42165">
      <w:pPr>
        <w:jc w:val="both"/>
        <w:rPr>
          <w:rFonts w:asciiTheme="minorHAnsi" w:hAnsiTheme="minorHAnsi"/>
          <w:i/>
          <w:sz w:val="24"/>
          <w:szCs w:val="24"/>
          <w:u w:val="single"/>
        </w:rPr>
      </w:pPr>
      <w:r w:rsidRPr="007F4787">
        <w:rPr>
          <w:rFonts w:asciiTheme="minorHAnsi" w:hAnsiTheme="minorHAnsi"/>
          <w:i/>
          <w:sz w:val="24"/>
          <w:szCs w:val="24"/>
          <w:u w:val="single"/>
        </w:rPr>
        <w:t>Aree di sosta per entrambi i dispositivi</w:t>
      </w:r>
    </w:p>
    <w:p w:rsidR="00A42165" w:rsidRDefault="00A42165" w:rsidP="00A42165">
      <w:pPr>
        <w:jc w:val="both"/>
        <w:rPr>
          <w:rFonts w:asciiTheme="minorHAnsi" w:hAnsiTheme="minorHAnsi"/>
          <w:sz w:val="24"/>
          <w:szCs w:val="24"/>
        </w:rPr>
      </w:pPr>
      <w:r w:rsidRPr="003D2A7B">
        <w:rPr>
          <w:rFonts w:asciiTheme="minorHAnsi" w:hAnsiTheme="minorHAnsi"/>
          <w:sz w:val="24"/>
          <w:szCs w:val="24"/>
        </w:rPr>
        <w:t xml:space="preserve">I monopattini elettrici potranno sostare negli stalli </w:t>
      </w:r>
      <w:r w:rsidR="00BF0570">
        <w:rPr>
          <w:rFonts w:asciiTheme="minorHAnsi" w:hAnsiTheme="minorHAnsi"/>
          <w:sz w:val="24"/>
          <w:szCs w:val="24"/>
        </w:rPr>
        <w:t xml:space="preserve">a loro </w:t>
      </w:r>
      <w:r w:rsidRPr="003D2A7B">
        <w:rPr>
          <w:rFonts w:asciiTheme="minorHAnsi" w:hAnsiTheme="minorHAnsi"/>
          <w:sz w:val="24"/>
          <w:szCs w:val="24"/>
        </w:rPr>
        <w:t xml:space="preserve">riservati </w:t>
      </w:r>
      <w:r w:rsidR="00BF0570">
        <w:rPr>
          <w:rFonts w:asciiTheme="minorHAnsi" w:hAnsiTheme="minorHAnsi"/>
          <w:sz w:val="24"/>
          <w:szCs w:val="24"/>
        </w:rPr>
        <w:t xml:space="preserve">o in quelli riservati </w:t>
      </w:r>
      <w:r w:rsidRPr="003D2A7B">
        <w:rPr>
          <w:rFonts w:asciiTheme="minorHAnsi" w:hAnsiTheme="minorHAnsi"/>
          <w:sz w:val="24"/>
          <w:szCs w:val="24"/>
        </w:rPr>
        <w:t>a velocipedi, ciclomotori e motocicli oppure, ove non espressamente vietato, a lato della strada, purché non costituiscano pericolo e/o intralcio alla circolazione e non siano in contrasto con le norme del Codice della Strada.</w:t>
      </w:r>
      <w:r>
        <w:rPr>
          <w:rFonts w:asciiTheme="minorHAnsi" w:hAnsiTheme="minorHAnsi"/>
          <w:sz w:val="24"/>
          <w:szCs w:val="24"/>
        </w:rPr>
        <w:t xml:space="preserve"> È vietata la sosta nelle aree di parcheggio a pagamento e in quelle riservate ai residenti o ad altre categorie speciali.</w:t>
      </w:r>
    </w:p>
    <w:p w:rsidR="007F4787" w:rsidRDefault="007F4787">
      <w:pPr>
        <w:spacing w:after="200" w:line="276" w:lineRule="auto"/>
        <w:rPr>
          <w:rFonts w:asciiTheme="minorHAnsi" w:hAnsiTheme="minorHAnsi"/>
          <w:b/>
          <w:sz w:val="24"/>
          <w:szCs w:val="24"/>
          <w:u w:val="single"/>
        </w:rPr>
      </w:pPr>
      <w:r>
        <w:rPr>
          <w:rFonts w:asciiTheme="minorHAnsi" w:hAnsiTheme="minorHAnsi"/>
          <w:b/>
          <w:sz w:val="24"/>
          <w:szCs w:val="24"/>
          <w:u w:val="single"/>
        </w:rPr>
        <w:br w:type="page"/>
      </w:r>
    </w:p>
    <w:p w:rsidR="007F4787" w:rsidRPr="007F4787" w:rsidRDefault="007F4787" w:rsidP="007F4787">
      <w:pPr>
        <w:jc w:val="both"/>
        <w:rPr>
          <w:rFonts w:asciiTheme="minorHAnsi" w:hAnsiTheme="minorHAnsi"/>
          <w:b/>
          <w:sz w:val="24"/>
          <w:szCs w:val="24"/>
        </w:rPr>
      </w:pPr>
      <w:r w:rsidRPr="007F4787">
        <w:rPr>
          <w:rFonts w:asciiTheme="minorHAnsi" w:hAnsiTheme="minorHAnsi"/>
          <w:b/>
          <w:sz w:val="24"/>
          <w:szCs w:val="24"/>
        </w:rPr>
        <w:lastRenderedPageBreak/>
        <w:t xml:space="preserve">LIMITI </w:t>
      </w:r>
      <w:proofErr w:type="spellStart"/>
      <w:r w:rsidRPr="007F4787">
        <w:rPr>
          <w:rFonts w:asciiTheme="minorHAnsi" w:hAnsiTheme="minorHAnsi"/>
          <w:b/>
          <w:sz w:val="24"/>
          <w:szCs w:val="24"/>
        </w:rPr>
        <w:t>DI</w:t>
      </w:r>
      <w:proofErr w:type="spellEnd"/>
      <w:r w:rsidRPr="007F4787">
        <w:rPr>
          <w:rFonts w:asciiTheme="minorHAnsi" w:hAnsiTheme="minorHAnsi"/>
          <w:b/>
          <w:sz w:val="24"/>
          <w:szCs w:val="24"/>
        </w:rPr>
        <w:t xml:space="preserve"> VELOCITÀ CONSENTITI ALL’INTERNO DEL CENTRO ABITATO </w:t>
      </w:r>
      <w:proofErr w:type="spellStart"/>
      <w:r w:rsidRPr="007F4787">
        <w:rPr>
          <w:rFonts w:asciiTheme="minorHAnsi" w:hAnsiTheme="minorHAnsi"/>
          <w:b/>
          <w:sz w:val="24"/>
          <w:szCs w:val="24"/>
        </w:rPr>
        <w:t>DI</w:t>
      </w:r>
      <w:proofErr w:type="spellEnd"/>
      <w:r w:rsidRPr="007F4787">
        <w:rPr>
          <w:rFonts w:asciiTheme="minorHAnsi" w:hAnsiTheme="minorHAnsi"/>
          <w:b/>
          <w:sz w:val="24"/>
          <w:szCs w:val="24"/>
        </w:rPr>
        <w:t xml:space="preserve"> FERRARA</w:t>
      </w:r>
    </w:p>
    <w:p w:rsidR="007F4787" w:rsidRDefault="007F4787" w:rsidP="007F4787">
      <w:pPr>
        <w:spacing w:line="10" w:lineRule="exact"/>
        <w:jc w:val="both"/>
        <w:rPr>
          <w:rFonts w:ascii="Times New Roman" w:eastAsia="Times New Roman" w:hAnsi="Times New Roman"/>
        </w:rPr>
      </w:pPr>
    </w:p>
    <w:p w:rsidR="007F4787" w:rsidRDefault="007F4787" w:rsidP="007F4787">
      <w:pPr>
        <w:spacing w:line="0" w:lineRule="atLeast"/>
        <w:jc w:val="both"/>
        <w:rPr>
          <w:sz w:val="22"/>
        </w:rPr>
      </w:pPr>
      <w:r>
        <w:rPr>
          <w:sz w:val="22"/>
        </w:rPr>
        <w:t>Negli ambiti di circolazione di seguito indicati, i MPPE, circolanti all’interno del centro abitato di Ferrara devono rispettare i seguenti limiti di velocità:</w:t>
      </w:r>
    </w:p>
    <w:p w:rsidR="007F4787" w:rsidRDefault="007F4787" w:rsidP="007F4787">
      <w:pPr>
        <w:spacing w:line="0" w:lineRule="atLeast"/>
        <w:ind w:left="120"/>
        <w:rPr>
          <w:sz w:val="22"/>
        </w:rPr>
      </w:pPr>
    </w:p>
    <w:tbl>
      <w:tblPr>
        <w:tblW w:w="9660" w:type="dxa"/>
        <w:tblInd w:w="10" w:type="dxa"/>
        <w:tblLayout w:type="fixed"/>
        <w:tblCellMar>
          <w:left w:w="0" w:type="dxa"/>
          <w:right w:w="0" w:type="dxa"/>
        </w:tblCellMar>
        <w:tblLook w:val="0000"/>
      </w:tblPr>
      <w:tblGrid>
        <w:gridCol w:w="6237"/>
        <w:gridCol w:w="3423"/>
      </w:tblGrid>
      <w:tr w:rsidR="007F4787" w:rsidTr="0040182B">
        <w:trPr>
          <w:trHeight w:val="271"/>
        </w:trPr>
        <w:tc>
          <w:tcPr>
            <w:tcW w:w="6237" w:type="dxa"/>
            <w:tcBorders>
              <w:top w:val="single" w:sz="8" w:space="0" w:color="00000A"/>
              <w:left w:val="single" w:sz="8" w:space="0" w:color="00000A"/>
              <w:bottom w:val="single" w:sz="8" w:space="0" w:color="00000A"/>
              <w:right w:val="single" w:sz="8" w:space="0" w:color="00000A"/>
            </w:tcBorders>
            <w:shd w:val="clear" w:color="auto" w:fill="auto"/>
            <w:vAlign w:val="bottom"/>
          </w:tcPr>
          <w:p w:rsidR="007F4787" w:rsidRDefault="007F4787" w:rsidP="0040182B">
            <w:pPr>
              <w:spacing w:line="0" w:lineRule="atLeast"/>
              <w:ind w:left="580"/>
              <w:rPr>
                <w:b/>
                <w:sz w:val="22"/>
              </w:rPr>
            </w:pPr>
            <w:r>
              <w:rPr>
                <w:b/>
                <w:sz w:val="22"/>
              </w:rPr>
              <w:t>Ambito di circolazione</w:t>
            </w:r>
          </w:p>
        </w:tc>
        <w:tc>
          <w:tcPr>
            <w:tcW w:w="3423" w:type="dxa"/>
            <w:tcBorders>
              <w:top w:val="single" w:sz="8" w:space="0" w:color="00000A"/>
              <w:bottom w:val="single" w:sz="8" w:space="0" w:color="00000A"/>
              <w:right w:val="single" w:sz="8" w:space="0" w:color="00000A"/>
            </w:tcBorders>
            <w:shd w:val="clear" w:color="auto" w:fill="auto"/>
            <w:vAlign w:val="bottom"/>
          </w:tcPr>
          <w:p w:rsidR="007F4787" w:rsidRDefault="007F4787" w:rsidP="0040182B">
            <w:pPr>
              <w:spacing w:line="0" w:lineRule="atLeast"/>
              <w:ind w:left="140"/>
              <w:rPr>
                <w:b/>
                <w:sz w:val="22"/>
              </w:rPr>
            </w:pPr>
            <w:r>
              <w:rPr>
                <w:b/>
                <w:sz w:val="22"/>
              </w:rPr>
              <w:t>Limite di velocità massima</w:t>
            </w:r>
          </w:p>
        </w:tc>
      </w:tr>
      <w:tr w:rsidR="007F4787" w:rsidTr="0040182B">
        <w:trPr>
          <w:trHeight w:val="258"/>
        </w:trPr>
        <w:tc>
          <w:tcPr>
            <w:tcW w:w="6237" w:type="dxa"/>
            <w:tcBorders>
              <w:left w:val="single" w:sz="8" w:space="0" w:color="00000A"/>
              <w:bottom w:val="single" w:sz="8" w:space="0" w:color="00000A"/>
              <w:right w:val="single" w:sz="8" w:space="0" w:color="00000A"/>
            </w:tcBorders>
            <w:shd w:val="clear" w:color="auto" w:fill="auto"/>
            <w:vAlign w:val="bottom"/>
          </w:tcPr>
          <w:p w:rsidR="007F4787" w:rsidRDefault="007F4787" w:rsidP="0040182B">
            <w:pPr>
              <w:spacing w:line="256" w:lineRule="exact"/>
              <w:ind w:left="580"/>
              <w:rPr>
                <w:sz w:val="22"/>
              </w:rPr>
            </w:pPr>
            <w:r>
              <w:rPr>
                <w:b/>
                <w:sz w:val="22"/>
              </w:rPr>
              <w:t xml:space="preserve">a. </w:t>
            </w:r>
            <w:r>
              <w:rPr>
                <w:sz w:val="22"/>
              </w:rPr>
              <w:t>Aree pedonali ove non sia interdetta la circolazione dei velocipedi</w:t>
            </w:r>
          </w:p>
        </w:tc>
        <w:tc>
          <w:tcPr>
            <w:tcW w:w="3423" w:type="dxa"/>
            <w:tcBorders>
              <w:bottom w:val="single" w:sz="8" w:space="0" w:color="00000A"/>
              <w:right w:val="single" w:sz="8" w:space="0" w:color="00000A"/>
            </w:tcBorders>
            <w:shd w:val="clear" w:color="auto" w:fill="auto"/>
            <w:vAlign w:val="bottom"/>
          </w:tcPr>
          <w:p w:rsidR="007F4787" w:rsidRDefault="007F4787" w:rsidP="0040182B">
            <w:pPr>
              <w:spacing w:line="256" w:lineRule="exact"/>
              <w:ind w:left="100"/>
              <w:jc w:val="center"/>
              <w:rPr>
                <w:b/>
                <w:sz w:val="22"/>
              </w:rPr>
            </w:pPr>
            <w:r>
              <w:rPr>
                <w:b/>
                <w:sz w:val="22"/>
              </w:rPr>
              <w:t>6 km/h**</w:t>
            </w:r>
          </w:p>
        </w:tc>
      </w:tr>
      <w:tr w:rsidR="007F4787" w:rsidTr="0040182B">
        <w:trPr>
          <w:trHeight w:val="258"/>
        </w:trPr>
        <w:tc>
          <w:tcPr>
            <w:tcW w:w="6237" w:type="dxa"/>
            <w:tcBorders>
              <w:left w:val="single" w:sz="8" w:space="0" w:color="00000A"/>
              <w:bottom w:val="single" w:sz="8" w:space="0" w:color="00000A"/>
              <w:right w:val="single" w:sz="8" w:space="0" w:color="00000A"/>
            </w:tcBorders>
            <w:shd w:val="clear" w:color="auto" w:fill="auto"/>
            <w:vAlign w:val="bottom"/>
          </w:tcPr>
          <w:p w:rsidR="007F4787" w:rsidRDefault="007F4787" w:rsidP="0040182B">
            <w:pPr>
              <w:spacing w:line="256" w:lineRule="exact"/>
              <w:ind w:left="580"/>
              <w:rPr>
                <w:sz w:val="22"/>
              </w:rPr>
            </w:pPr>
            <w:r>
              <w:rPr>
                <w:b/>
                <w:sz w:val="22"/>
              </w:rPr>
              <w:t xml:space="preserve">b. </w:t>
            </w:r>
            <w:r>
              <w:rPr>
                <w:sz w:val="22"/>
              </w:rPr>
              <w:t>Percorsi promiscui ciclopedonali **</w:t>
            </w:r>
          </w:p>
        </w:tc>
        <w:tc>
          <w:tcPr>
            <w:tcW w:w="3423" w:type="dxa"/>
            <w:tcBorders>
              <w:bottom w:val="single" w:sz="8" w:space="0" w:color="00000A"/>
              <w:right w:val="single" w:sz="8" w:space="0" w:color="00000A"/>
            </w:tcBorders>
            <w:shd w:val="clear" w:color="auto" w:fill="auto"/>
            <w:vAlign w:val="bottom"/>
          </w:tcPr>
          <w:p w:rsidR="007F4787" w:rsidRDefault="007F4787" w:rsidP="0040182B">
            <w:pPr>
              <w:spacing w:line="256" w:lineRule="exact"/>
              <w:ind w:left="100"/>
              <w:jc w:val="center"/>
              <w:rPr>
                <w:b/>
                <w:sz w:val="22"/>
              </w:rPr>
            </w:pPr>
            <w:r>
              <w:rPr>
                <w:b/>
                <w:sz w:val="22"/>
              </w:rPr>
              <w:t>10 km/h</w:t>
            </w:r>
          </w:p>
        </w:tc>
      </w:tr>
      <w:tr w:rsidR="007F4787" w:rsidTr="0040182B">
        <w:trPr>
          <w:trHeight w:val="258"/>
        </w:trPr>
        <w:tc>
          <w:tcPr>
            <w:tcW w:w="6237" w:type="dxa"/>
            <w:tcBorders>
              <w:left w:val="single" w:sz="8" w:space="0" w:color="00000A"/>
              <w:bottom w:val="single" w:sz="8" w:space="0" w:color="00000A"/>
              <w:right w:val="single" w:sz="8" w:space="0" w:color="00000A"/>
            </w:tcBorders>
            <w:shd w:val="clear" w:color="auto" w:fill="auto"/>
            <w:vAlign w:val="bottom"/>
          </w:tcPr>
          <w:p w:rsidR="007F4787" w:rsidRPr="009937F0" w:rsidRDefault="007F4787" w:rsidP="007F4787">
            <w:pPr>
              <w:spacing w:line="256" w:lineRule="exact"/>
              <w:ind w:left="580"/>
              <w:rPr>
                <w:sz w:val="22"/>
              </w:rPr>
            </w:pPr>
            <w:r>
              <w:rPr>
                <w:b/>
                <w:sz w:val="22"/>
              </w:rPr>
              <w:t xml:space="preserve">c. </w:t>
            </w:r>
            <w:r>
              <w:rPr>
                <w:sz w:val="22"/>
              </w:rPr>
              <w:t>Piste ciclabili e corsie riservate ai velocipedi</w:t>
            </w:r>
          </w:p>
        </w:tc>
        <w:tc>
          <w:tcPr>
            <w:tcW w:w="3423" w:type="dxa"/>
            <w:tcBorders>
              <w:bottom w:val="single" w:sz="8" w:space="0" w:color="00000A"/>
              <w:right w:val="single" w:sz="8" w:space="0" w:color="00000A"/>
            </w:tcBorders>
            <w:shd w:val="clear" w:color="auto" w:fill="auto"/>
            <w:vAlign w:val="bottom"/>
          </w:tcPr>
          <w:p w:rsidR="007F4787" w:rsidRDefault="007F4787" w:rsidP="0040182B">
            <w:pPr>
              <w:spacing w:line="256" w:lineRule="exact"/>
              <w:ind w:left="100"/>
              <w:jc w:val="center"/>
              <w:rPr>
                <w:b/>
                <w:sz w:val="22"/>
              </w:rPr>
            </w:pPr>
            <w:r>
              <w:rPr>
                <w:b/>
                <w:sz w:val="22"/>
              </w:rPr>
              <w:t>20 km/h</w:t>
            </w:r>
          </w:p>
        </w:tc>
      </w:tr>
      <w:tr w:rsidR="007F4787" w:rsidTr="0040182B">
        <w:trPr>
          <w:trHeight w:val="260"/>
        </w:trPr>
        <w:tc>
          <w:tcPr>
            <w:tcW w:w="6237" w:type="dxa"/>
            <w:tcBorders>
              <w:left w:val="single" w:sz="8" w:space="0" w:color="00000A"/>
              <w:bottom w:val="single" w:sz="8" w:space="0" w:color="00000A"/>
              <w:right w:val="single" w:sz="8" w:space="0" w:color="00000A"/>
            </w:tcBorders>
            <w:shd w:val="clear" w:color="auto" w:fill="auto"/>
            <w:vAlign w:val="bottom"/>
          </w:tcPr>
          <w:p w:rsidR="007F4787" w:rsidRDefault="007F4787" w:rsidP="0040182B">
            <w:pPr>
              <w:spacing w:line="256" w:lineRule="exact"/>
              <w:ind w:left="580"/>
              <w:rPr>
                <w:sz w:val="22"/>
              </w:rPr>
            </w:pPr>
            <w:r>
              <w:rPr>
                <w:b/>
                <w:sz w:val="22"/>
              </w:rPr>
              <w:t xml:space="preserve">d. </w:t>
            </w:r>
            <w:r>
              <w:rPr>
                <w:sz w:val="22"/>
              </w:rPr>
              <w:t>Strade urbane</w:t>
            </w:r>
            <w:r>
              <w:rPr>
                <w:b/>
                <w:sz w:val="22"/>
              </w:rPr>
              <w:t xml:space="preserve"> </w:t>
            </w:r>
            <w:r>
              <w:rPr>
                <w:sz w:val="22"/>
              </w:rPr>
              <w:t>–</w:t>
            </w:r>
            <w:r>
              <w:rPr>
                <w:b/>
                <w:sz w:val="22"/>
              </w:rPr>
              <w:t xml:space="preserve"> </w:t>
            </w:r>
            <w:r>
              <w:rPr>
                <w:sz w:val="22"/>
              </w:rPr>
              <w:t>circolazione in carreggiata o su corsie riservate ai velocipedi</w:t>
            </w:r>
          </w:p>
        </w:tc>
        <w:tc>
          <w:tcPr>
            <w:tcW w:w="3423" w:type="dxa"/>
            <w:tcBorders>
              <w:bottom w:val="single" w:sz="8" w:space="0" w:color="00000A"/>
              <w:right w:val="single" w:sz="8" w:space="0" w:color="00000A"/>
            </w:tcBorders>
            <w:shd w:val="clear" w:color="auto" w:fill="auto"/>
            <w:vAlign w:val="bottom"/>
          </w:tcPr>
          <w:p w:rsidR="007F4787" w:rsidRDefault="007F4787" w:rsidP="0040182B">
            <w:pPr>
              <w:spacing w:line="256" w:lineRule="exact"/>
              <w:ind w:left="100"/>
              <w:jc w:val="center"/>
              <w:rPr>
                <w:b/>
                <w:sz w:val="22"/>
              </w:rPr>
            </w:pPr>
            <w:r>
              <w:rPr>
                <w:b/>
                <w:sz w:val="22"/>
              </w:rPr>
              <w:t>25 km/h</w:t>
            </w:r>
          </w:p>
        </w:tc>
      </w:tr>
    </w:tbl>
    <w:p w:rsidR="007F4787" w:rsidRDefault="007F4787" w:rsidP="007F4787">
      <w:pPr>
        <w:spacing w:line="20" w:lineRule="exact"/>
        <w:rPr>
          <w:rFonts w:ascii="Times New Roman" w:eastAsia="Times New Roman" w:hAnsi="Times New Roman"/>
        </w:rPr>
      </w:pPr>
      <w:r w:rsidRPr="00100FB2">
        <w:rPr>
          <w:b/>
          <w:sz w:val="22"/>
        </w:rPr>
        <w:pict>
          <v:rect id="_x0000_s1030" style="position:absolute;margin-left:481.75pt;margin-top:-.7pt;width:1pt;height:.95pt;z-index:-251656192;mso-position-horizontal-relative:text;mso-position-vertical-relative:text" o:userdrawn="t" fillcolor="#00000a" strokecolor="none"/>
        </w:pict>
      </w:r>
    </w:p>
    <w:p w:rsidR="007F4787" w:rsidRDefault="007F4787" w:rsidP="007F4787">
      <w:pPr>
        <w:spacing w:line="80" w:lineRule="exact"/>
        <w:rPr>
          <w:rFonts w:ascii="Times New Roman" w:eastAsia="Times New Roman" w:hAnsi="Times New Roman"/>
        </w:rPr>
      </w:pPr>
    </w:p>
    <w:p w:rsidR="007F4787" w:rsidRPr="00B27D47" w:rsidRDefault="007F4787" w:rsidP="007F4787">
      <w:pPr>
        <w:tabs>
          <w:tab w:val="left" w:pos="412"/>
        </w:tabs>
        <w:spacing w:line="214" w:lineRule="auto"/>
        <w:ind w:left="400" w:right="20"/>
        <w:rPr>
          <w:b/>
          <w:sz w:val="22"/>
        </w:rPr>
      </w:pPr>
    </w:p>
    <w:p w:rsidR="007F4787" w:rsidRDefault="007F4787" w:rsidP="007F4787">
      <w:pPr>
        <w:numPr>
          <w:ilvl w:val="0"/>
          <w:numId w:val="7"/>
        </w:numPr>
        <w:tabs>
          <w:tab w:val="left" w:pos="412"/>
        </w:tabs>
        <w:spacing w:line="214" w:lineRule="auto"/>
        <w:ind w:left="400" w:right="20" w:hanging="287"/>
        <w:rPr>
          <w:b/>
          <w:sz w:val="22"/>
        </w:rPr>
      </w:pPr>
      <w:r>
        <w:t>vedi art. 3.7, Parte II, della Circolare della Presidenza del Consiglio dei ministri 31 marzo 1993, n. 432 (Circolare esplicativa del decreto interministeriale 6 luglio 1992, n. 467).</w:t>
      </w:r>
    </w:p>
    <w:p w:rsidR="007F4787" w:rsidRDefault="007F4787" w:rsidP="001F6EA7">
      <w:pPr>
        <w:jc w:val="both"/>
        <w:rPr>
          <w:rFonts w:asciiTheme="minorHAnsi" w:hAnsiTheme="minorHAnsi"/>
          <w:b/>
          <w:sz w:val="24"/>
          <w:szCs w:val="24"/>
          <w:u w:val="single"/>
        </w:rPr>
      </w:pPr>
    </w:p>
    <w:p w:rsidR="00B744C9" w:rsidRPr="007F4787" w:rsidRDefault="007F4787" w:rsidP="007F4787">
      <w:pPr>
        <w:jc w:val="both"/>
        <w:rPr>
          <w:rFonts w:asciiTheme="minorHAnsi" w:hAnsiTheme="minorHAnsi"/>
          <w:b/>
          <w:sz w:val="24"/>
          <w:szCs w:val="24"/>
        </w:rPr>
      </w:pPr>
      <w:r w:rsidRPr="007F4787">
        <w:rPr>
          <w:rFonts w:asciiTheme="minorHAnsi" w:hAnsiTheme="minorHAnsi"/>
          <w:b/>
          <w:sz w:val="24"/>
          <w:szCs w:val="24"/>
        </w:rPr>
        <w:t xml:space="preserve">ALTRE NORME </w:t>
      </w:r>
      <w:proofErr w:type="spellStart"/>
      <w:r w:rsidRPr="007F4787">
        <w:rPr>
          <w:rFonts w:asciiTheme="minorHAnsi" w:hAnsiTheme="minorHAnsi"/>
          <w:b/>
          <w:sz w:val="24"/>
          <w:szCs w:val="24"/>
        </w:rPr>
        <w:t>DI</w:t>
      </w:r>
      <w:proofErr w:type="spellEnd"/>
      <w:r w:rsidRPr="007F4787">
        <w:rPr>
          <w:rFonts w:asciiTheme="minorHAnsi" w:hAnsiTheme="minorHAnsi"/>
          <w:b/>
          <w:sz w:val="24"/>
          <w:szCs w:val="24"/>
        </w:rPr>
        <w:t xml:space="preserve"> CIRCOLAZIONE</w:t>
      </w:r>
    </w:p>
    <w:p w:rsidR="00B744C9" w:rsidRPr="00B744C9" w:rsidRDefault="00B744C9" w:rsidP="00B744C9">
      <w:pPr>
        <w:jc w:val="both"/>
        <w:rPr>
          <w:rFonts w:asciiTheme="minorHAnsi" w:hAnsiTheme="minorHAnsi"/>
          <w:sz w:val="24"/>
          <w:szCs w:val="24"/>
        </w:rPr>
      </w:pPr>
      <w:r w:rsidRPr="00B744C9">
        <w:rPr>
          <w:sz w:val="24"/>
          <w:szCs w:val="24"/>
        </w:rPr>
        <w:t>Per la circolazione degli MPPE valgono tutte le disposizioni dettate del Codice della Strada e</w:t>
      </w:r>
      <w:r w:rsidRPr="00B744C9">
        <w:rPr>
          <w:rFonts w:asciiTheme="minorHAnsi" w:hAnsiTheme="minorHAnsi"/>
          <w:sz w:val="24"/>
          <w:szCs w:val="24"/>
        </w:rPr>
        <w:t xml:space="preserve"> dal relativo Regolamento di attuazione valide in generale per la conduzione di veicoli, per esempio guida sotto l’influenza dell’alcol, guida in stato di alterazione psico-fisica per uso di sostanze stupefacenti e uso di lenti o di determinati apparecchi (esempio telefoni cellulari) durante la guida. Per la circolazione degli MPPE valgono inoltre le disposizioni specifiche relative ai velocipedi, in particolare si vedano l’art. 182 Codice della Strada e l’art. 377 del relativo Regolamento d’esecuzione, con le seguenti modifiche e integrazioni:</w:t>
      </w:r>
    </w:p>
    <w:p w:rsidR="00B744C9" w:rsidRPr="00B744C9" w:rsidRDefault="00B744C9" w:rsidP="00B744C9"/>
    <w:p w:rsidR="00B744C9" w:rsidRPr="000629E2" w:rsidRDefault="00B744C9" w:rsidP="000629E2">
      <w:pPr>
        <w:pStyle w:val="Paragrafoelenco"/>
        <w:numPr>
          <w:ilvl w:val="0"/>
          <w:numId w:val="10"/>
        </w:numPr>
        <w:jc w:val="both"/>
        <w:rPr>
          <w:sz w:val="24"/>
          <w:szCs w:val="24"/>
        </w:rPr>
      </w:pPr>
      <w:r w:rsidRPr="000629E2">
        <w:rPr>
          <w:sz w:val="24"/>
          <w:szCs w:val="24"/>
        </w:rPr>
        <w:t xml:space="preserve">i conducenti di MPPE devono procedere su un’unica fila in tutti i casi in cui le condizioni di circolazione lo richiedano, e comunque mai affiancati in numero superiore a due (art. 182 </w:t>
      </w:r>
      <w:proofErr w:type="spellStart"/>
      <w:r w:rsidRPr="000629E2">
        <w:rPr>
          <w:sz w:val="24"/>
          <w:szCs w:val="24"/>
        </w:rPr>
        <w:t>CdS</w:t>
      </w:r>
      <w:proofErr w:type="spellEnd"/>
      <w:r w:rsidRPr="000629E2">
        <w:rPr>
          <w:sz w:val="24"/>
          <w:szCs w:val="24"/>
        </w:rPr>
        <w:t xml:space="preserve">, c.1). Tali disposizioni non si applicano alla circolazione degli MPPE sulle strade urbane ciclabili – </w:t>
      </w:r>
      <w:proofErr w:type="spellStart"/>
      <w:r w:rsidRPr="000629E2">
        <w:rPr>
          <w:sz w:val="24"/>
          <w:szCs w:val="24"/>
        </w:rPr>
        <w:t>E-bis</w:t>
      </w:r>
      <w:proofErr w:type="spellEnd"/>
      <w:r w:rsidRPr="000629E2">
        <w:rPr>
          <w:sz w:val="24"/>
          <w:szCs w:val="24"/>
        </w:rPr>
        <w:t xml:space="preserve"> (art. 182 </w:t>
      </w:r>
      <w:proofErr w:type="spellStart"/>
      <w:r w:rsidRPr="000629E2">
        <w:rPr>
          <w:sz w:val="24"/>
          <w:szCs w:val="24"/>
        </w:rPr>
        <w:t>CdS</w:t>
      </w:r>
      <w:proofErr w:type="spellEnd"/>
      <w:r w:rsidRPr="000629E2">
        <w:rPr>
          <w:sz w:val="24"/>
          <w:szCs w:val="24"/>
        </w:rPr>
        <w:t>, c.1-bis);</w:t>
      </w:r>
    </w:p>
    <w:p w:rsidR="00B744C9" w:rsidRPr="000629E2" w:rsidRDefault="00B744C9" w:rsidP="000629E2">
      <w:pPr>
        <w:pStyle w:val="Paragrafoelenco"/>
        <w:numPr>
          <w:ilvl w:val="0"/>
          <w:numId w:val="10"/>
        </w:numPr>
        <w:jc w:val="both"/>
        <w:rPr>
          <w:sz w:val="24"/>
          <w:szCs w:val="24"/>
        </w:rPr>
      </w:pPr>
      <w:r w:rsidRPr="000629E2">
        <w:rPr>
          <w:sz w:val="24"/>
          <w:szCs w:val="24"/>
        </w:rPr>
        <w:t xml:space="preserve">i conducenti di MPPE devono avere libero uso delle braccia e delle mani e reggere il manubrio sempre con entrambe le mani, salvo che non sia necessario segnalare la manovra di svolta (art. 182 </w:t>
      </w:r>
      <w:proofErr w:type="spellStart"/>
      <w:r w:rsidRPr="000629E2">
        <w:rPr>
          <w:sz w:val="24"/>
          <w:szCs w:val="24"/>
        </w:rPr>
        <w:t>CdS</w:t>
      </w:r>
      <w:proofErr w:type="spellEnd"/>
      <w:r w:rsidRPr="000629E2">
        <w:rPr>
          <w:sz w:val="24"/>
          <w:szCs w:val="24"/>
        </w:rPr>
        <w:t>, c. 2);</w:t>
      </w:r>
    </w:p>
    <w:p w:rsidR="00B744C9" w:rsidRPr="000629E2" w:rsidRDefault="00B744C9" w:rsidP="000629E2">
      <w:pPr>
        <w:pStyle w:val="Paragrafoelenco"/>
        <w:numPr>
          <w:ilvl w:val="0"/>
          <w:numId w:val="10"/>
        </w:numPr>
        <w:jc w:val="both"/>
        <w:rPr>
          <w:sz w:val="24"/>
          <w:szCs w:val="24"/>
        </w:rPr>
      </w:pPr>
      <w:r w:rsidRPr="000629E2">
        <w:rPr>
          <w:sz w:val="24"/>
          <w:szCs w:val="24"/>
        </w:rPr>
        <w:t xml:space="preserve">ai conducenti di MPPE è vietato trasportare altre persone, oggetti o animali; condurre animali; trainare veicoli e farsi trainare da un altro veicolo (art. 182 </w:t>
      </w:r>
      <w:proofErr w:type="spellStart"/>
      <w:r w:rsidRPr="000629E2">
        <w:rPr>
          <w:sz w:val="24"/>
          <w:szCs w:val="24"/>
        </w:rPr>
        <w:t>CdS</w:t>
      </w:r>
      <w:proofErr w:type="spellEnd"/>
      <w:r w:rsidRPr="000629E2">
        <w:rPr>
          <w:sz w:val="24"/>
          <w:szCs w:val="24"/>
        </w:rPr>
        <w:t>, c. 3, 5, 6, 7 e 8);</w:t>
      </w:r>
    </w:p>
    <w:p w:rsidR="00B744C9" w:rsidRPr="000629E2" w:rsidRDefault="00B744C9" w:rsidP="000629E2">
      <w:pPr>
        <w:jc w:val="both"/>
        <w:rPr>
          <w:rFonts w:asciiTheme="minorHAnsi" w:hAnsiTheme="minorHAnsi"/>
          <w:b/>
          <w:sz w:val="24"/>
          <w:szCs w:val="24"/>
          <w:u w:val="single"/>
        </w:rPr>
      </w:pPr>
    </w:p>
    <w:p w:rsidR="00B744C9" w:rsidRPr="007F4787" w:rsidRDefault="007F4787" w:rsidP="00B744C9">
      <w:pPr>
        <w:jc w:val="both"/>
        <w:rPr>
          <w:rFonts w:asciiTheme="minorHAnsi" w:hAnsiTheme="minorHAnsi"/>
          <w:b/>
          <w:sz w:val="24"/>
          <w:szCs w:val="24"/>
        </w:rPr>
      </w:pPr>
      <w:bookmarkStart w:id="0" w:name="page4"/>
      <w:bookmarkEnd w:id="0"/>
      <w:r w:rsidRPr="007F4787">
        <w:rPr>
          <w:rFonts w:asciiTheme="minorHAnsi" w:hAnsiTheme="minorHAnsi"/>
          <w:b/>
          <w:sz w:val="24"/>
          <w:szCs w:val="24"/>
        </w:rPr>
        <w:t>SANZIONI</w:t>
      </w:r>
    </w:p>
    <w:p w:rsidR="00B744C9" w:rsidRDefault="00B744C9" w:rsidP="00B744C9">
      <w:pPr>
        <w:rPr>
          <w:rFonts w:asciiTheme="minorHAnsi" w:hAnsiTheme="minorHAnsi"/>
          <w:sz w:val="24"/>
          <w:szCs w:val="24"/>
        </w:rPr>
      </w:pPr>
      <w:r w:rsidRPr="00B744C9">
        <w:rPr>
          <w:rFonts w:asciiTheme="minorHAnsi" w:hAnsiTheme="minorHAnsi"/>
          <w:sz w:val="24"/>
          <w:szCs w:val="24"/>
        </w:rPr>
        <w:t>In caso di violazioni si applicano le sanzioni amministrative e accessorie disposte dal Codice della Strada e relativo Regolamento d’attuazione, nonché quelle disposte dall’art. 1, commi 75-bis, 75-ter, 75-quater, 75-quinquies, 75-sexies della legge 27 dicembre 2019, n.160 (così come modificata dalla legge 28 febbraio 2020, n. 8).</w:t>
      </w:r>
    </w:p>
    <w:p w:rsidR="00B744C9" w:rsidRDefault="00B744C9" w:rsidP="00B744C9">
      <w:pPr>
        <w:rPr>
          <w:rFonts w:asciiTheme="minorHAnsi" w:hAnsiTheme="minorHAnsi"/>
          <w:sz w:val="24"/>
          <w:szCs w:val="24"/>
        </w:rPr>
      </w:pPr>
    </w:p>
    <w:p w:rsidR="00D55B4A" w:rsidRPr="00B553A6" w:rsidRDefault="007F4787" w:rsidP="00B744C9">
      <w:pPr>
        <w:rPr>
          <w:rFonts w:asciiTheme="minorHAnsi" w:hAnsiTheme="minorHAnsi"/>
          <w:b/>
          <w:sz w:val="24"/>
          <w:szCs w:val="24"/>
        </w:rPr>
      </w:pPr>
      <w:r w:rsidRPr="00B553A6">
        <w:rPr>
          <w:rFonts w:asciiTheme="minorHAnsi" w:hAnsiTheme="minorHAnsi"/>
          <w:b/>
          <w:sz w:val="24"/>
          <w:szCs w:val="24"/>
        </w:rPr>
        <w:t>MODIFICA DELL’ART. 59 CDS “VEICOLI CON CARATTERISTICHE ATIPICHE”</w:t>
      </w:r>
    </w:p>
    <w:p w:rsidR="007F4787" w:rsidRDefault="00D55B4A" w:rsidP="00D55B4A">
      <w:pPr>
        <w:jc w:val="both"/>
        <w:rPr>
          <w:rFonts w:asciiTheme="minorHAnsi" w:hAnsiTheme="minorHAnsi"/>
          <w:sz w:val="24"/>
          <w:szCs w:val="24"/>
        </w:rPr>
      </w:pPr>
      <w:r>
        <w:rPr>
          <w:rFonts w:asciiTheme="minorHAnsi" w:hAnsiTheme="minorHAnsi"/>
          <w:sz w:val="24"/>
          <w:szCs w:val="24"/>
        </w:rPr>
        <w:t>La legge di conversione</w:t>
      </w:r>
      <w:r w:rsidR="009D0D17">
        <w:rPr>
          <w:rFonts w:asciiTheme="minorHAnsi" w:hAnsiTheme="minorHAnsi"/>
          <w:sz w:val="24"/>
          <w:szCs w:val="24"/>
        </w:rPr>
        <w:t xml:space="preserve"> n. 120 del 11/09/2020</w:t>
      </w:r>
      <w:r>
        <w:rPr>
          <w:rFonts w:asciiTheme="minorHAnsi" w:hAnsiTheme="minorHAnsi"/>
          <w:sz w:val="24"/>
          <w:szCs w:val="24"/>
        </w:rPr>
        <w:t>, ha modificato l’art. 59 del C.d.S. inserendo il comma 2</w:t>
      </w:r>
      <w:r w:rsidRPr="00714FB3">
        <w:rPr>
          <w:rFonts w:asciiTheme="minorHAnsi" w:hAnsiTheme="minorHAnsi"/>
          <w:i/>
          <w:sz w:val="24"/>
          <w:szCs w:val="24"/>
        </w:rPr>
        <w:t>bis</w:t>
      </w:r>
      <w:r>
        <w:rPr>
          <w:rFonts w:asciiTheme="minorHAnsi" w:hAnsiTheme="minorHAnsi"/>
          <w:sz w:val="24"/>
          <w:szCs w:val="24"/>
        </w:rPr>
        <w:t xml:space="preserve"> che dispone l’illegittimità della circolazione con veicolo atipico, per il quale non sono ancora definite le caratteristiche tecniche e funzionali; tale comportamento è soggetto alla sanzione amministrativa pecuniaria di una somma da € 200,00 a € 800,00 (PMR non ammesso ai sensi dell’art. 210, c.3 C.d.S.) e alla misura cautelare del sequestro amministrativo, finalizzato alla confisca con successiva distruzione.</w:t>
      </w:r>
    </w:p>
    <w:p w:rsidR="007F4787" w:rsidRDefault="007F4787">
      <w:pPr>
        <w:spacing w:after="200" w:line="276" w:lineRule="auto"/>
        <w:rPr>
          <w:rFonts w:asciiTheme="minorHAnsi" w:hAnsiTheme="minorHAnsi"/>
          <w:sz w:val="24"/>
          <w:szCs w:val="24"/>
        </w:rPr>
      </w:pPr>
      <w:r>
        <w:rPr>
          <w:rFonts w:asciiTheme="minorHAnsi" w:hAnsiTheme="minorHAnsi"/>
          <w:sz w:val="24"/>
          <w:szCs w:val="24"/>
        </w:rPr>
        <w:br w:type="page"/>
      </w:r>
    </w:p>
    <w:p w:rsidR="007F4787" w:rsidRPr="007F4787" w:rsidRDefault="007F4787" w:rsidP="007F4787">
      <w:pPr>
        <w:jc w:val="both"/>
        <w:rPr>
          <w:rFonts w:asciiTheme="minorHAnsi" w:hAnsiTheme="minorHAnsi"/>
          <w:b/>
          <w:sz w:val="24"/>
          <w:szCs w:val="24"/>
        </w:rPr>
      </w:pPr>
      <w:r w:rsidRPr="007F4787">
        <w:rPr>
          <w:rFonts w:asciiTheme="minorHAnsi" w:hAnsiTheme="minorHAnsi"/>
          <w:b/>
          <w:sz w:val="24"/>
          <w:szCs w:val="24"/>
        </w:rPr>
        <w:lastRenderedPageBreak/>
        <w:t xml:space="preserve">NORMATIVA </w:t>
      </w:r>
      <w:proofErr w:type="spellStart"/>
      <w:r w:rsidRPr="007F4787">
        <w:rPr>
          <w:rFonts w:asciiTheme="minorHAnsi" w:hAnsiTheme="minorHAnsi"/>
          <w:b/>
          <w:sz w:val="24"/>
          <w:szCs w:val="24"/>
        </w:rPr>
        <w:t>DI</w:t>
      </w:r>
      <w:proofErr w:type="spellEnd"/>
      <w:r w:rsidRPr="007F4787">
        <w:rPr>
          <w:rFonts w:asciiTheme="minorHAnsi" w:hAnsiTheme="minorHAnsi"/>
          <w:b/>
          <w:sz w:val="24"/>
          <w:szCs w:val="24"/>
        </w:rPr>
        <w:t xml:space="preserve"> RIFERIMENTO</w:t>
      </w:r>
    </w:p>
    <w:p w:rsidR="007F4787" w:rsidRPr="00D724BC" w:rsidRDefault="007F4787" w:rsidP="007F4787">
      <w:pPr>
        <w:pStyle w:val="Paragrafoelenco"/>
        <w:numPr>
          <w:ilvl w:val="0"/>
          <w:numId w:val="12"/>
        </w:numPr>
        <w:jc w:val="both"/>
        <w:rPr>
          <w:i/>
          <w:sz w:val="24"/>
          <w:szCs w:val="24"/>
        </w:rPr>
      </w:pPr>
      <w:r w:rsidRPr="00D724BC">
        <w:rPr>
          <w:i/>
          <w:sz w:val="24"/>
          <w:szCs w:val="24"/>
        </w:rPr>
        <w:t xml:space="preserve">Decreto Legislativo 30 aprile 1992, n. 285, “Codice della Strada” e </w:t>
      </w:r>
      <w:proofErr w:type="spellStart"/>
      <w:r w:rsidRPr="00D724BC">
        <w:rPr>
          <w:i/>
          <w:sz w:val="24"/>
          <w:szCs w:val="24"/>
        </w:rPr>
        <w:t>smi</w:t>
      </w:r>
      <w:proofErr w:type="spellEnd"/>
      <w:r w:rsidRPr="00D724BC">
        <w:rPr>
          <w:i/>
          <w:sz w:val="24"/>
          <w:szCs w:val="24"/>
        </w:rPr>
        <w:t>;</w:t>
      </w:r>
    </w:p>
    <w:p w:rsidR="007F4787" w:rsidRPr="00D724BC" w:rsidRDefault="007F4787" w:rsidP="007F4787">
      <w:pPr>
        <w:pStyle w:val="Paragrafoelenco"/>
        <w:numPr>
          <w:ilvl w:val="0"/>
          <w:numId w:val="12"/>
        </w:numPr>
        <w:jc w:val="both"/>
        <w:rPr>
          <w:i/>
          <w:sz w:val="24"/>
          <w:szCs w:val="24"/>
        </w:rPr>
      </w:pPr>
      <w:r w:rsidRPr="00D724BC">
        <w:rPr>
          <w:i/>
          <w:sz w:val="24"/>
          <w:szCs w:val="24"/>
        </w:rPr>
        <w:t xml:space="preserve">D.P.R. 16 dicembre 1992, </w:t>
      </w:r>
      <w:proofErr w:type="spellStart"/>
      <w:r w:rsidRPr="00D724BC">
        <w:rPr>
          <w:i/>
          <w:sz w:val="24"/>
          <w:szCs w:val="24"/>
        </w:rPr>
        <w:t>n°</w:t>
      </w:r>
      <w:proofErr w:type="spellEnd"/>
      <w:r w:rsidRPr="00D724BC">
        <w:rPr>
          <w:i/>
          <w:sz w:val="24"/>
          <w:szCs w:val="24"/>
        </w:rPr>
        <w:t xml:space="preserve"> 495, “Regolamento di esecuzione e di attuazione del codice della strada” e </w:t>
      </w:r>
      <w:proofErr w:type="spellStart"/>
      <w:r w:rsidRPr="00D724BC">
        <w:rPr>
          <w:i/>
          <w:sz w:val="24"/>
          <w:szCs w:val="24"/>
        </w:rPr>
        <w:t>smi</w:t>
      </w:r>
      <w:proofErr w:type="spellEnd"/>
      <w:r w:rsidRPr="00D724BC">
        <w:rPr>
          <w:i/>
          <w:sz w:val="24"/>
          <w:szCs w:val="24"/>
        </w:rPr>
        <w:t>;</w:t>
      </w:r>
    </w:p>
    <w:p w:rsidR="007F4787" w:rsidRPr="00D724BC" w:rsidRDefault="007F4787" w:rsidP="007F4787">
      <w:pPr>
        <w:pStyle w:val="Paragrafoelenco"/>
        <w:numPr>
          <w:ilvl w:val="0"/>
          <w:numId w:val="12"/>
        </w:numPr>
        <w:jc w:val="both"/>
        <w:rPr>
          <w:i/>
          <w:sz w:val="24"/>
          <w:szCs w:val="24"/>
        </w:rPr>
      </w:pPr>
      <w:r w:rsidRPr="00D724BC">
        <w:rPr>
          <w:i/>
          <w:sz w:val="24"/>
          <w:szCs w:val="24"/>
        </w:rPr>
        <w:t>Circolare del Consiglio dei Ministri 31 marzo 1993, n. 432 (Circolare esplicativa del decreto interministeriale in data 6 luglio 1992, n. 467);</w:t>
      </w:r>
    </w:p>
    <w:p w:rsidR="007F4787" w:rsidRPr="00D724BC" w:rsidRDefault="007F4787" w:rsidP="007F4787">
      <w:pPr>
        <w:pStyle w:val="Paragrafoelenco"/>
        <w:numPr>
          <w:ilvl w:val="0"/>
          <w:numId w:val="12"/>
        </w:numPr>
        <w:jc w:val="both"/>
        <w:rPr>
          <w:i/>
          <w:sz w:val="24"/>
          <w:szCs w:val="24"/>
        </w:rPr>
      </w:pPr>
      <w:r w:rsidRPr="00D724BC">
        <w:rPr>
          <w:i/>
          <w:sz w:val="24"/>
          <w:szCs w:val="24"/>
        </w:rPr>
        <w:t xml:space="preserve">Decreto del Ministro delle Infrastrutture e dei Trasporti 4 giugno 2019, n. 229, “Sperimentazione della circolazione su strada di dispositivi per la micromobilità elettrica” e </w:t>
      </w:r>
      <w:proofErr w:type="spellStart"/>
      <w:r w:rsidRPr="00D724BC">
        <w:rPr>
          <w:i/>
          <w:sz w:val="24"/>
          <w:szCs w:val="24"/>
        </w:rPr>
        <w:t>smi</w:t>
      </w:r>
      <w:proofErr w:type="spellEnd"/>
      <w:r w:rsidRPr="00D724BC">
        <w:rPr>
          <w:i/>
          <w:sz w:val="24"/>
          <w:szCs w:val="24"/>
        </w:rPr>
        <w:t>;</w:t>
      </w:r>
    </w:p>
    <w:p w:rsidR="007F4787" w:rsidRPr="00D724BC" w:rsidRDefault="007F4787" w:rsidP="007F4787">
      <w:pPr>
        <w:pStyle w:val="Paragrafoelenco"/>
        <w:numPr>
          <w:ilvl w:val="0"/>
          <w:numId w:val="12"/>
        </w:numPr>
        <w:jc w:val="both"/>
        <w:rPr>
          <w:i/>
          <w:sz w:val="24"/>
          <w:szCs w:val="24"/>
        </w:rPr>
      </w:pPr>
      <w:r w:rsidRPr="00D724BC">
        <w:rPr>
          <w:i/>
          <w:sz w:val="24"/>
          <w:szCs w:val="24"/>
        </w:rPr>
        <w:t>Testo del decreto-legge 30 dicembre 2019, n. 162, coordinato con la legge di conversione 28 febbraio 2020, n. 8, recante “Disposizioni urgenti in materia di proroga di termini legislativi, di organizzazione delle pubbliche amministrazioni, nonché di innovazione tecnologica” (in particolare art. 33-bis);</w:t>
      </w:r>
    </w:p>
    <w:p w:rsidR="007F4787" w:rsidRPr="00D724BC" w:rsidRDefault="007F4787" w:rsidP="007F4787">
      <w:pPr>
        <w:pStyle w:val="Paragrafoelenco"/>
        <w:numPr>
          <w:ilvl w:val="0"/>
          <w:numId w:val="12"/>
        </w:numPr>
        <w:jc w:val="both"/>
        <w:rPr>
          <w:i/>
          <w:sz w:val="24"/>
          <w:szCs w:val="24"/>
        </w:rPr>
      </w:pPr>
      <w:r w:rsidRPr="00D724BC">
        <w:rPr>
          <w:i/>
          <w:sz w:val="24"/>
          <w:szCs w:val="24"/>
        </w:rPr>
        <w:t xml:space="preserve">Circolare del Ministero dell’Interno – Dipartimento Pubblica sicurezza – Servizio Polizia Stradale </w:t>
      </w:r>
      <w:proofErr w:type="spellStart"/>
      <w:r w:rsidRPr="00D724BC">
        <w:rPr>
          <w:i/>
          <w:sz w:val="24"/>
          <w:szCs w:val="24"/>
        </w:rPr>
        <w:t>Prot</w:t>
      </w:r>
      <w:proofErr w:type="spellEnd"/>
      <w:r w:rsidRPr="00D724BC">
        <w:rPr>
          <w:i/>
          <w:sz w:val="24"/>
          <w:szCs w:val="24"/>
        </w:rPr>
        <w:t>. 300/A/1974/20/104/5 del 9 marzo 2020;</w:t>
      </w:r>
    </w:p>
    <w:p w:rsidR="007F4787" w:rsidRPr="00D724BC" w:rsidRDefault="007F4787" w:rsidP="007F4787">
      <w:pPr>
        <w:pStyle w:val="Paragrafoelenco"/>
        <w:numPr>
          <w:ilvl w:val="0"/>
          <w:numId w:val="12"/>
        </w:numPr>
        <w:jc w:val="both"/>
        <w:rPr>
          <w:i/>
          <w:sz w:val="24"/>
          <w:szCs w:val="24"/>
        </w:rPr>
      </w:pPr>
      <w:r w:rsidRPr="00D724BC">
        <w:rPr>
          <w:i/>
          <w:sz w:val="24"/>
          <w:szCs w:val="24"/>
        </w:rPr>
        <w:t>Testo del decreto-legge 19 maggio 2020, n. 34, coordinato con la legge di conversione 17 luglio 2020, 77, recante “Misure urgenti in materia di salute, sostegno al lavoro e all'economia, nonché di politiche sociali connesse all'emergenza epidemiologica da COVID-19” (in particolare art. 229);</w:t>
      </w:r>
    </w:p>
    <w:p w:rsidR="007F4787" w:rsidRPr="00D724BC" w:rsidRDefault="007F4787" w:rsidP="007F4787">
      <w:pPr>
        <w:pStyle w:val="Paragrafoelenco"/>
        <w:numPr>
          <w:ilvl w:val="0"/>
          <w:numId w:val="12"/>
        </w:numPr>
        <w:jc w:val="both"/>
        <w:rPr>
          <w:i/>
          <w:sz w:val="24"/>
          <w:szCs w:val="24"/>
        </w:rPr>
      </w:pPr>
      <w:r w:rsidRPr="00D724BC">
        <w:rPr>
          <w:i/>
          <w:sz w:val="24"/>
          <w:szCs w:val="24"/>
        </w:rPr>
        <w:t>Testo del decreto-legge 16 luglio 2020, n. 76, coordinato con la legge di conversione 11 settembre 2020, 120, recante “Misure urgenti per la semplificazione e l'innovazione digitale” (in particolare art. 49).</w:t>
      </w:r>
    </w:p>
    <w:p w:rsidR="00D55B4A" w:rsidRPr="00B73E4C" w:rsidRDefault="00D55B4A" w:rsidP="00D55B4A">
      <w:pPr>
        <w:jc w:val="both"/>
        <w:rPr>
          <w:rFonts w:asciiTheme="minorHAnsi" w:hAnsiTheme="minorHAnsi"/>
          <w:sz w:val="24"/>
          <w:szCs w:val="24"/>
        </w:rPr>
      </w:pPr>
    </w:p>
    <w:sectPr w:rsidR="00D55B4A" w:rsidRPr="00B73E4C" w:rsidSect="00445271">
      <w:pgSz w:w="11920" w:h="16838"/>
      <w:pgMar w:top="1440" w:right="1440" w:bottom="875" w:left="1440" w:header="0" w:footer="0" w:gutter="0"/>
      <w:cols w:space="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25558EC"/>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hybridMultilevel"/>
    <w:tmpl w:val="41B71EFA"/>
    <w:lvl w:ilvl="0" w:tplc="FFFFFFFF">
      <w:start w:val="1"/>
      <w:numFmt w:val="decimal"/>
      <w:lvlText w:val="%1."/>
      <w:lvlJc w:val="left"/>
    </w:lvl>
    <w:lvl w:ilvl="1" w:tplc="FFFFFFFF">
      <w:start w:val="1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2A64DE3"/>
    <w:multiLevelType w:val="hybridMultilevel"/>
    <w:tmpl w:val="254C5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37432DD"/>
    <w:multiLevelType w:val="hybridMultilevel"/>
    <w:tmpl w:val="ED14C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9C62B64"/>
    <w:multiLevelType w:val="hybridMultilevel"/>
    <w:tmpl w:val="9836C7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A4F6A8A"/>
    <w:multiLevelType w:val="hybridMultilevel"/>
    <w:tmpl w:val="807C8D24"/>
    <w:lvl w:ilvl="0" w:tplc="57ACE0B0">
      <w:start w:val="5"/>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0535641"/>
    <w:multiLevelType w:val="hybridMultilevel"/>
    <w:tmpl w:val="AC523FC6"/>
    <w:lvl w:ilvl="0" w:tplc="57ACE0B0">
      <w:start w:val="5"/>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CA90367"/>
    <w:multiLevelType w:val="hybridMultilevel"/>
    <w:tmpl w:val="6D2CB206"/>
    <w:lvl w:ilvl="0" w:tplc="57ACE0B0">
      <w:start w:val="5"/>
      <w:numFmt w:val="bullet"/>
      <w:lvlText w:val="-"/>
      <w:lvlJc w:val="left"/>
      <w:rPr>
        <w:rFonts w:ascii="Calibri" w:eastAsia="Calibri" w:hAnsi="Calibri" w:cs="Arial" w:hint="default"/>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729D4971"/>
    <w:multiLevelType w:val="hybridMultilevel"/>
    <w:tmpl w:val="37A8886C"/>
    <w:lvl w:ilvl="0" w:tplc="2940DDF8">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1"/>
  </w:num>
  <w:num w:numId="4">
    <w:abstractNumId w:val="7"/>
  </w:num>
  <w:num w:numId="5">
    <w:abstractNumId w:val="0"/>
  </w:num>
  <w:num w:numId="6">
    <w:abstractNumId w:val="10"/>
  </w:num>
  <w:num w:numId="7">
    <w:abstractNumId w:val="1"/>
  </w:num>
  <w:num w:numId="8">
    <w:abstractNumId w:val="2"/>
  </w:num>
  <w:num w:numId="9">
    <w:abstractNumId w:val="3"/>
  </w:num>
  <w:num w:numId="10">
    <w:abstractNumId w:val="5"/>
  </w:num>
  <w:num w:numId="11">
    <w:abstractNumId w:val="4"/>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536481"/>
    <w:rsid w:val="0000358B"/>
    <w:rsid w:val="00035B68"/>
    <w:rsid w:val="000629E2"/>
    <w:rsid w:val="00064629"/>
    <w:rsid w:val="0008156A"/>
    <w:rsid w:val="000E3D31"/>
    <w:rsid w:val="000F37E7"/>
    <w:rsid w:val="00100FB2"/>
    <w:rsid w:val="001545BE"/>
    <w:rsid w:val="00163E35"/>
    <w:rsid w:val="001B65B2"/>
    <w:rsid w:val="001F6EA7"/>
    <w:rsid w:val="002250A7"/>
    <w:rsid w:val="00251868"/>
    <w:rsid w:val="00296E16"/>
    <w:rsid w:val="002A4637"/>
    <w:rsid w:val="002F4EF3"/>
    <w:rsid w:val="00313C8E"/>
    <w:rsid w:val="003164ED"/>
    <w:rsid w:val="00353176"/>
    <w:rsid w:val="00357090"/>
    <w:rsid w:val="00371DBF"/>
    <w:rsid w:val="003D2A7B"/>
    <w:rsid w:val="00415C78"/>
    <w:rsid w:val="00445271"/>
    <w:rsid w:val="00484FFC"/>
    <w:rsid w:val="00497940"/>
    <w:rsid w:val="00536481"/>
    <w:rsid w:val="00543319"/>
    <w:rsid w:val="00557611"/>
    <w:rsid w:val="00561821"/>
    <w:rsid w:val="005D1730"/>
    <w:rsid w:val="00634DB9"/>
    <w:rsid w:val="00644475"/>
    <w:rsid w:val="00660C49"/>
    <w:rsid w:val="00666DE6"/>
    <w:rsid w:val="00690FB8"/>
    <w:rsid w:val="006F1DA1"/>
    <w:rsid w:val="006F61FC"/>
    <w:rsid w:val="007119B1"/>
    <w:rsid w:val="0071425C"/>
    <w:rsid w:val="00714FB3"/>
    <w:rsid w:val="00730C84"/>
    <w:rsid w:val="00750514"/>
    <w:rsid w:val="00773A4C"/>
    <w:rsid w:val="0079066A"/>
    <w:rsid w:val="007A6B20"/>
    <w:rsid w:val="007B3A12"/>
    <w:rsid w:val="007F4787"/>
    <w:rsid w:val="00804FFC"/>
    <w:rsid w:val="00813FD0"/>
    <w:rsid w:val="0083320E"/>
    <w:rsid w:val="00857853"/>
    <w:rsid w:val="008A170D"/>
    <w:rsid w:val="008A5AE5"/>
    <w:rsid w:val="008B2E1F"/>
    <w:rsid w:val="008B2ECA"/>
    <w:rsid w:val="008C42D1"/>
    <w:rsid w:val="008C5D17"/>
    <w:rsid w:val="008C6741"/>
    <w:rsid w:val="00943173"/>
    <w:rsid w:val="00943926"/>
    <w:rsid w:val="00962506"/>
    <w:rsid w:val="00972C06"/>
    <w:rsid w:val="009742C7"/>
    <w:rsid w:val="009937F0"/>
    <w:rsid w:val="009A5CCC"/>
    <w:rsid w:val="009D0D17"/>
    <w:rsid w:val="009E0ADF"/>
    <w:rsid w:val="00A029B5"/>
    <w:rsid w:val="00A244A9"/>
    <w:rsid w:val="00A32888"/>
    <w:rsid w:val="00A42165"/>
    <w:rsid w:val="00A51658"/>
    <w:rsid w:val="00A55C2D"/>
    <w:rsid w:val="00A66D38"/>
    <w:rsid w:val="00AA7EFF"/>
    <w:rsid w:val="00B15A09"/>
    <w:rsid w:val="00B27D47"/>
    <w:rsid w:val="00B356A5"/>
    <w:rsid w:val="00B553A6"/>
    <w:rsid w:val="00B73E4C"/>
    <w:rsid w:val="00B744C9"/>
    <w:rsid w:val="00B835B5"/>
    <w:rsid w:val="00BB747D"/>
    <w:rsid w:val="00BF0570"/>
    <w:rsid w:val="00C11B6A"/>
    <w:rsid w:val="00C15F01"/>
    <w:rsid w:val="00C2042E"/>
    <w:rsid w:val="00C56DE4"/>
    <w:rsid w:val="00C67F08"/>
    <w:rsid w:val="00C80C96"/>
    <w:rsid w:val="00CA39D9"/>
    <w:rsid w:val="00CD360C"/>
    <w:rsid w:val="00CD3C13"/>
    <w:rsid w:val="00D24FC8"/>
    <w:rsid w:val="00D26072"/>
    <w:rsid w:val="00D55B4A"/>
    <w:rsid w:val="00D66BFF"/>
    <w:rsid w:val="00D724BC"/>
    <w:rsid w:val="00D87C94"/>
    <w:rsid w:val="00DA1924"/>
    <w:rsid w:val="00DD0FE3"/>
    <w:rsid w:val="00DD56B9"/>
    <w:rsid w:val="00DE5153"/>
    <w:rsid w:val="00E472CC"/>
    <w:rsid w:val="00EB6E40"/>
    <w:rsid w:val="00F2160C"/>
    <w:rsid w:val="00F23580"/>
    <w:rsid w:val="00F37E6F"/>
    <w:rsid w:val="00F63B5A"/>
    <w:rsid w:val="00F662D0"/>
    <w:rsid w:val="00F80206"/>
    <w:rsid w:val="00F81BB1"/>
    <w:rsid w:val="00F90A58"/>
    <w:rsid w:val="00FA3CA5"/>
    <w:rsid w:val="00FA6816"/>
    <w:rsid w:val="00FC14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6481"/>
    <w:pPr>
      <w:spacing w:after="0" w:line="240" w:lineRule="auto"/>
    </w:pPr>
    <w:rPr>
      <w:rFonts w:ascii="Calibri" w:eastAsia="Calibri" w:hAnsi="Calibri" w:cs="Arial"/>
      <w:sz w:val="20"/>
      <w:szCs w:val="20"/>
      <w:lang w:eastAsia="it-IT"/>
    </w:rPr>
  </w:style>
  <w:style w:type="paragraph" w:styleId="Titolo1">
    <w:name w:val="heading 1"/>
    <w:basedOn w:val="Normale"/>
    <w:next w:val="Normale"/>
    <w:link w:val="Titolo1Carattere"/>
    <w:uiPriority w:val="9"/>
    <w:qFormat/>
    <w:rsid w:val="00296E1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296E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36481"/>
    <w:pPr>
      <w:spacing w:after="0" w:line="240" w:lineRule="auto"/>
    </w:pPr>
  </w:style>
  <w:style w:type="paragraph" w:styleId="Paragrafoelenco">
    <w:name w:val="List Paragraph"/>
    <w:basedOn w:val="Normale"/>
    <w:uiPriority w:val="34"/>
    <w:qFormat/>
    <w:rsid w:val="00536481"/>
    <w:pPr>
      <w:ind w:left="720"/>
      <w:contextualSpacing/>
    </w:pPr>
  </w:style>
  <w:style w:type="paragraph" w:styleId="Testofumetto">
    <w:name w:val="Balloon Text"/>
    <w:basedOn w:val="Normale"/>
    <w:link w:val="TestofumettoCarattere"/>
    <w:uiPriority w:val="99"/>
    <w:semiHidden/>
    <w:unhideWhenUsed/>
    <w:rsid w:val="0053648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6481"/>
    <w:rPr>
      <w:rFonts w:ascii="Tahoma" w:eastAsia="Calibri" w:hAnsi="Tahoma" w:cs="Tahoma"/>
      <w:sz w:val="16"/>
      <w:szCs w:val="16"/>
      <w:lang w:eastAsia="it-IT"/>
    </w:rPr>
  </w:style>
  <w:style w:type="character" w:customStyle="1" w:styleId="Titolo1Carattere">
    <w:name w:val="Titolo 1 Carattere"/>
    <w:basedOn w:val="Carpredefinitoparagrafo"/>
    <w:link w:val="Titolo1"/>
    <w:uiPriority w:val="9"/>
    <w:rsid w:val="00296E16"/>
    <w:rPr>
      <w:rFonts w:asciiTheme="majorHAnsi" w:eastAsiaTheme="majorEastAsia" w:hAnsiTheme="majorHAnsi" w:cstheme="majorBidi"/>
      <w:color w:val="365F91" w:themeColor="accent1" w:themeShade="BF"/>
      <w:sz w:val="32"/>
      <w:szCs w:val="32"/>
      <w:lang w:eastAsia="it-IT"/>
    </w:rPr>
  </w:style>
  <w:style w:type="paragraph" w:styleId="Titolo">
    <w:name w:val="Title"/>
    <w:basedOn w:val="Normale"/>
    <w:next w:val="Normale"/>
    <w:link w:val="TitoloCarattere"/>
    <w:uiPriority w:val="10"/>
    <w:qFormat/>
    <w:rsid w:val="00296E16"/>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96E16"/>
    <w:rPr>
      <w:rFonts w:asciiTheme="majorHAnsi" w:eastAsiaTheme="majorEastAsia" w:hAnsiTheme="majorHAnsi" w:cstheme="majorBidi"/>
      <w:spacing w:val="-10"/>
      <w:kern w:val="28"/>
      <w:sz w:val="56"/>
      <w:szCs w:val="56"/>
      <w:lang w:eastAsia="it-IT"/>
    </w:rPr>
  </w:style>
  <w:style w:type="character" w:customStyle="1" w:styleId="Titolo2Carattere">
    <w:name w:val="Titolo 2 Carattere"/>
    <w:basedOn w:val="Carpredefinitoparagrafo"/>
    <w:link w:val="Titolo2"/>
    <w:uiPriority w:val="9"/>
    <w:rsid w:val="00296E16"/>
    <w:rPr>
      <w:rFonts w:asciiTheme="majorHAnsi" w:eastAsiaTheme="majorEastAsia" w:hAnsiTheme="majorHAnsi" w:cstheme="majorBidi"/>
      <w:color w:val="365F91" w:themeColor="accent1" w:themeShade="BF"/>
      <w:sz w:val="26"/>
      <w:szCs w:val="26"/>
      <w:lang w:eastAsia="it-IT"/>
    </w:rPr>
  </w:style>
  <w:style w:type="paragraph" w:customStyle="1" w:styleId="grande">
    <w:name w:val="grande"/>
    <w:basedOn w:val="Normale"/>
    <w:rsid w:val="000E3D31"/>
    <w:pPr>
      <w:spacing w:before="100" w:beforeAutospacing="1" w:after="100" w:afterAutospacing="1"/>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0E3D31"/>
    <w:rPr>
      <w:b/>
      <w:bCs/>
    </w:rPr>
  </w:style>
  <w:style w:type="paragraph" w:customStyle="1" w:styleId="gazzetta-ufficiale">
    <w:name w:val="gazzetta-ufficiale"/>
    <w:basedOn w:val="Normale"/>
    <w:rsid w:val="000E3D31"/>
    <w:pPr>
      <w:spacing w:before="100" w:beforeAutospacing="1" w:after="100" w:afterAutospacing="1"/>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0E3D31"/>
    <w:rPr>
      <w:i/>
      <w:iCs/>
    </w:rPr>
  </w:style>
</w:styles>
</file>

<file path=word/webSettings.xml><?xml version="1.0" encoding="utf-8"?>
<w:webSettings xmlns:r="http://schemas.openxmlformats.org/officeDocument/2006/relationships" xmlns:w="http://schemas.openxmlformats.org/wordprocessingml/2006/main">
  <w:divs>
    <w:div w:id="2058234040">
      <w:bodyDiv w:val="1"/>
      <w:marLeft w:val="0"/>
      <w:marRight w:val="0"/>
      <w:marTop w:val="0"/>
      <w:marBottom w:val="0"/>
      <w:divBdr>
        <w:top w:val="none" w:sz="0" w:space="0" w:color="auto"/>
        <w:left w:val="none" w:sz="0" w:space="0" w:color="auto"/>
        <w:bottom w:val="none" w:sz="0" w:space="0" w:color="auto"/>
        <w:right w:val="none" w:sz="0" w:space="0" w:color="auto"/>
      </w:divBdr>
      <w:divsChild>
        <w:div w:id="496500842">
          <w:marLeft w:val="0"/>
          <w:marRight w:val="0"/>
          <w:marTop w:val="0"/>
          <w:marBottom w:val="376"/>
          <w:divBdr>
            <w:top w:val="none" w:sz="0" w:space="0" w:color="auto"/>
            <w:left w:val="single" w:sz="48" w:space="6" w:color="E1E1E1"/>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C46FF-A35A-4BD0-8A56-71653F222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1480</Words>
  <Characters>8440</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g.bosi</dc:creator>
  <cp:lastModifiedBy>g.bosi</cp:lastModifiedBy>
  <cp:revision>3</cp:revision>
  <cp:lastPrinted>2020-11-05T08:57:00Z</cp:lastPrinted>
  <dcterms:created xsi:type="dcterms:W3CDTF">2020-11-05T12:38:00Z</dcterms:created>
  <dcterms:modified xsi:type="dcterms:W3CDTF">2020-11-05T12:40:00Z</dcterms:modified>
</cp:coreProperties>
</file>